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7669" w14:textId="77777777" w:rsidR="00FD6082" w:rsidRDefault="00FD6082" w:rsidP="00FD6082">
      <w:pPr>
        <w:jc w:val="center"/>
        <w:rPr>
          <w:b/>
          <w:sz w:val="52"/>
        </w:rPr>
      </w:pPr>
    </w:p>
    <w:p w14:paraId="31BB8944" w14:textId="77777777" w:rsidR="00FD6082" w:rsidRDefault="00FD6082" w:rsidP="00FD6082">
      <w:pPr>
        <w:jc w:val="center"/>
        <w:rPr>
          <w:b/>
          <w:sz w:val="52"/>
        </w:rPr>
      </w:pPr>
    </w:p>
    <w:p w14:paraId="028DB77F" w14:textId="77777777" w:rsidR="00FD6082" w:rsidRDefault="00FD6082" w:rsidP="00FD6082">
      <w:pPr>
        <w:jc w:val="center"/>
        <w:rPr>
          <w:b/>
          <w:sz w:val="52"/>
        </w:rPr>
      </w:pPr>
    </w:p>
    <w:p w14:paraId="11C522AF" w14:textId="77777777" w:rsidR="00FD6082" w:rsidRDefault="00FD6082" w:rsidP="00FD6082">
      <w:pPr>
        <w:jc w:val="center"/>
        <w:rPr>
          <w:b/>
          <w:sz w:val="52"/>
        </w:rPr>
      </w:pPr>
    </w:p>
    <w:p w14:paraId="52D0591C" w14:textId="77777777" w:rsidR="00FD6082" w:rsidRDefault="00FD6082" w:rsidP="00FD6082">
      <w:pPr>
        <w:jc w:val="center"/>
        <w:rPr>
          <w:b/>
          <w:sz w:val="52"/>
        </w:rPr>
      </w:pPr>
    </w:p>
    <w:p w14:paraId="1DF7673B" w14:textId="77777777" w:rsidR="00FD6082" w:rsidRDefault="00FD6082" w:rsidP="00FD6082">
      <w:pPr>
        <w:jc w:val="center"/>
        <w:rPr>
          <w:b/>
          <w:sz w:val="52"/>
        </w:rPr>
      </w:pPr>
    </w:p>
    <w:p w14:paraId="37401707" w14:textId="77777777"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14:paraId="30C04428" w14:textId="77777777" w:rsidR="00FD6082" w:rsidRPr="007A09A7" w:rsidRDefault="00FD6082" w:rsidP="00FD6082">
      <w:pPr>
        <w:pBdr>
          <w:top w:val="single" w:sz="4" w:space="1" w:color="auto"/>
          <w:bottom w:val="single" w:sz="4" w:space="1" w:color="auto"/>
        </w:pBdr>
        <w:jc w:val="center"/>
        <w:rPr>
          <w:b/>
          <w:sz w:val="44"/>
        </w:rPr>
      </w:pPr>
    </w:p>
    <w:p w14:paraId="5B03797D" w14:textId="77777777"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14:paraId="2F588AC6" w14:textId="77777777" w:rsidR="00FD6082" w:rsidRDefault="00FD6082" w:rsidP="00FD6082"/>
    <w:p w14:paraId="72D0AA04" w14:textId="77777777" w:rsidR="00FD6082" w:rsidRDefault="00FD6082" w:rsidP="00FD6082"/>
    <w:p w14:paraId="4A173E5C" w14:textId="77777777"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78C02044" w14:textId="77777777" w:rsidR="00247AE8" w:rsidRDefault="00247AE8" w:rsidP="00247AE8">
          <w:pPr>
            <w:pStyle w:val="Inhaltsverzeichnisberschrift"/>
          </w:pPr>
          <w:r>
            <w:t>Indice della Relazione annuale del RPCT sull’attuazione del PTPC</w:t>
          </w:r>
        </w:p>
        <w:p w14:paraId="7DA2D087" w14:textId="77777777" w:rsidR="00236057" w:rsidRDefault="00247AE8">
          <w:pPr>
            <w:pStyle w:val="Verzeichnis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Hyperlink"/>
                <w:noProof/>
              </w:rPr>
              <w:t>SEZIONE 1. ANAGRAFICA AMMINISTRAZIONE</w:t>
            </w:r>
            <w:r w:rsidR="00236057">
              <w:rPr>
                <w:noProof/>
                <w:webHidden/>
              </w:rPr>
              <w:tab/>
            </w:r>
          </w:hyperlink>
        </w:p>
        <w:p w14:paraId="6A26C6BF"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12" w:history="1">
            <w:r w:rsidR="00236057" w:rsidRPr="00971073">
              <w:rPr>
                <w:rStyle w:val="Hyperlink"/>
                <w:noProof/>
              </w:rPr>
              <w:t>SEZIONE 2. ANAGRAFICA RPCT</w:t>
            </w:r>
            <w:r w:rsidR="00236057">
              <w:rPr>
                <w:noProof/>
                <w:webHidden/>
              </w:rPr>
              <w:tab/>
            </w:r>
          </w:hyperlink>
        </w:p>
        <w:p w14:paraId="6CA38964"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13" w:history="1">
            <w:r w:rsidR="00236057" w:rsidRPr="00971073">
              <w:rPr>
                <w:rStyle w:val="Hyperlink"/>
                <w:noProof/>
              </w:rPr>
              <w:t>SEZIONE 3. RENDICONTAZIONE MISURE GENERALI</w:t>
            </w:r>
            <w:r w:rsidR="00236057">
              <w:rPr>
                <w:noProof/>
                <w:webHidden/>
              </w:rPr>
              <w:tab/>
            </w:r>
          </w:hyperlink>
        </w:p>
        <w:p w14:paraId="58DAB2C5" w14:textId="77777777" w:rsidR="00236057" w:rsidRDefault="00031561">
          <w:pPr>
            <w:pStyle w:val="Verzeichnis2"/>
            <w:tabs>
              <w:tab w:val="right" w:leader="dot" w:pos="9628"/>
            </w:tabs>
            <w:rPr>
              <w:rFonts w:eastAsiaTheme="minorEastAsia"/>
              <w:b w:val="0"/>
              <w:bCs w:val="0"/>
              <w:noProof/>
              <w:lang w:eastAsia="it-IT"/>
            </w:rPr>
          </w:pPr>
          <w:hyperlink w:anchor="_Toc25245714" w:history="1">
            <w:r w:rsidR="00236057" w:rsidRPr="00971073">
              <w:rPr>
                <w:rStyle w:val="Hyperlink"/>
                <w:noProof/>
              </w:rPr>
              <w:t>3.1. Sintesi dell’attuazione delle misure generali</w:t>
            </w:r>
            <w:r w:rsidR="00236057">
              <w:rPr>
                <w:noProof/>
                <w:webHidden/>
              </w:rPr>
              <w:tab/>
            </w:r>
          </w:hyperlink>
        </w:p>
        <w:p w14:paraId="590909B4" w14:textId="77777777" w:rsidR="00236057" w:rsidRDefault="00031561">
          <w:pPr>
            <w:pStyle w:val="Verzeichnis2"/>
            <w:tabs>
              <w:tab w:val="right" w:leader="dot" w:pos="9628"/>
            </w:tabs>
            <w:rPr>
              <w:rFonts w:eastAsiaTheme="minorEastAsia"/>
              <w:b w:val="0"/>
              <w:bCs w:val="0"/>
              <w:noProof/>
              <w:lang w:eastAsia="it-IT"/>
            </w:rPr>
          </w:pPr>
          <w:hyperlink w:anchor="_Toc25245715" w:history="1">
            <w:r w:rsidR="00236057" w:rsidRPr="00971073">
              <w:rPr>
                <w:rStyle w:val="Hyperlink"/>
                <w:noProof/>
              </w:rPr>
              <w:t>3.2 Codice di comportamento</w:t>
            </w:r>
            <w:r w:rsidR="00236057">
              <w:rPr>
                <w:noProof/>
                <w:webHidden/>
              </w:rPr>
              <w:tab/>
            </w:r>
          </w:hyperlink>
        </w:p>
        <w:p w14:paraId="4AC62BEF" w14:textId="77777777" w:rsidR="00236057" w:rsidRDefault="00031561">
          <w:pPr>
            <w:pStyle w:val="Verzeichnis2"/>
            <w:tabs>
              <w:tab w:val="right" w:leader="dot" w:pos="9628"/>
            </w:tabs>
            <w:rPr>
              <w:rFonts w:eastAsiaTheme="minorEastAsia"/>
              <w:b w:val="0"/>
              <w:bCs w:val="0"/>
              <w:noProof/>
              <w:lang w:eastAsia="it-IT"/>
            </w:rPr>
          </w:pPr>
          <w:hyperlink w:anchor="_Toc25245716" w:history="1">
            <w:r w:rsidR="00236057" w:rsidRPr="00971073">
              <w:rPr>
                <w:rStyle w:val="Hyperlink"/>
                <w:noProof/>
              </w:rPr>
              <w:t>3.3. Rotazione del personale</w:t>
            </w:r>
            <w:r w:rsidR="00236057">
              <w:rPr>
                <w:noProof/>
                <w:webHidden/>
              </w:rPr>
              <w:tab/>
            </w:r>
          </w:hyperlink>
        </w:p>
        <w:p w14:paraId="2F905F18" w14:textId="77777777" w:rsidR="00236057" w:rsidRDefault="00031561">
          <w:pPr>
            <w:pStyle w:val="Verzeichnis3"/>
            <w:tabs>
              <w:tab w:val="right" w:leader="dot" w:pos="9628"/>
            </w:tabs>
            <w:rPr>
              <w:noProof/>
            </w:rPr>
          </w:pPr>
          <w:hyperlink w:anchor="_Toc25245717" w:history="1">
            <w:r w:rsidR="00236057" w:rsidRPr="00971073">
              <w:rPr>
                <w:rStyle w:val="Hyperlink"/>
                <w:noProof/>
              </w:rPr>
              <w:t>3.3.1 Rotazione Ordinaria</w:t>
            </w:r>
            <w:r w:rsidR="00236057">
              <w:rPr>
                <w:noProof/>
                <w:webHidden/>
              </w:rPr>
              <w:tab/>
            </w:r>
          </w:hyperlink>
        </w:p>
        <w:p w14:paraId="509CEB71" w14:textId="77777777" w:rsidR="00236057" w:rsidRDefault="00031561">
          <w:pPr>
            <w:pStyle w:val="Verzeichnis3"/>
            <w:tabs>
              <w:tab w:val="right" w:leader="dot" w:pos="9628"/>
            </w:tabs>
            <w:rPr>
              <w:noProof/>
            </w:rPr>
          </w:pPr>
          <w:hyperlink w:anchor="_Toc25245718" w:history="1">
            <w:r w:rsidR="00236057" w:rsidRPr="00971073">
              <w:rPr>
                <w:rStyle w:val="Hyperlink"/>
                <w:noProof/>
              </w:rPr>
              <w:t>3.3.2 Rotazione Straordinaria</w:t>
            </w:r>
            <w:r w:rsidR="00236057">
              <w:rPr>
                <w:noProof/>
                <w:webHidden/>
              </w:rPr>
              <w:tab/>
            </w:r>
          </w:hyperlink>
        </w:p>
        <w:p w14:paraId="2F013215" w14:textId="77777777" w:rsidR="00236057" w:rsidRDefault="00031561">
          <w:pPr>
            <w:pStyle w:val="Verzeichnis2"/>
            <w:tabs>
              <w:tab w:val="right" w:leader="dot" w:pos="9628"/>
            </w:tabs>
            <w:rPr>
              <w:rFonts w:eastAsiaTheme="minorEastAsia"/>
              <w:b w:val="0"/>
              <w:bCs w:val="0"/>
              <w:noProof/>
              <w:lang w:eastAsia="it-IT"/>
            </w:rPr>
          </w:pPr>
          <w:hyperlink w:anchor="_Toc25245719" w:history="1">
            <w:r w:rsidR="00236057" w:rsidRPr="00971073">
              <w:rPr>
                <w:rStyle w:val="Hyperlink"/>
                <w:noProof/>
              </w:rPr>
              <w:t>3.4. Misure in materia di conflitto di interessi</w:t>
            </w:r>
            <w:r w:rsidR="00236057">
              <w:rPr>
                <w:noProof/>
                <w:webHidden/>
              </w:rPr>
              <w:tab/>
            </w:r>
          </w:hyperlink>
        </w:p>
        <w:p w14:paraId="5BEB15E9" w14:textId="77777777" w:rsidR="00236057" w:rsidRDefault="00031561">
          <w:pPr>
            <w:pStyle w:val="Verzeichnis2"/>
            <w:tabs>
              <w:tab w:val="right" w:leader="dot" w:pos="9628"/>
            </w:tabs>
            <w:rPr>
              <w:rFonts w:eastAsiaTheme="minorEastAsia"/>
              <w:b w:val="0"/>
              <w:bCs w:val="0"/>
              <w:noProof/>
              <w:lang w:eastAsia="it-IT"/>
            </w:rPr>
          </w:pPr>
          <w:hyperlink w:anchor="_Toc25245720" w:history="1">
            <w:r w:rsidR="00236057" w:rsidRPr="00971073">
              <w:rPr>
                <w:rStyle w:val="Hyperlink"/>
                <w:noProof/>
              </w:rPr>
              <w:t>3.5. Whistleblowing</w:t>
            </w:r>
            <w:r w:rsidR="00236057">
              <w:rPr>
                <w:noProof/>
                <w:webHidden/>
              </w:rPr>
              <w:tab/>
            </w:r>
          </w:hyperlink>
        </w:p>
        <w:p w14:paraId="64B47405" w14:textId="77777777" w:rsidR="00236057" w:rsidRDefault="00031561">
          <w:pPr>
            <w:pStyle w:val="Verzeichnis2"/>
            <w:tabs>
              <w:tab w:val="right" w:leader="dot" w:pos="9628"/>
            </w:tabs>
            <w:rPr>
              <w:rFonts w:eastAsiaTheme="minorEastAsia"/>
              <w:b w:val="0"/>
              <w:bCs w:val="0"/>
              <w:noProof/>
              <w:lang w:eastAsia="it-IT"/>
            </w:rPr>
          </w:pPr>
          <w:hyperlink w:anchor="_Toc25245721" w:history="1">
            <w:r w:rsidR="00236057" w:rsidRPr="00971073">
              <w:rPr>
                <w:rStyle w:val="Hyperlink"/>
                <w:noProof/>
              </w:rPr>
              <w:t>3.6. Formazione</w:t>
            </w:r>
            <w:r w:rsidR="00236057">
              <w:rPr>
                <w:noProof/>
                <w:webHidden/>
              </w:rPr>
              <w:tab/>
            </w:r>
          </w:hyperlink>
        </w:p>
        <w:p w14:paraId="79D3BEA0" w14:textId="77777777" w:rsidR="00236057" w:rsidRDefault="00031561">
          <w:pPr>
            <w:pStyle w:val="Verzeichnis2"/>
            <w:tabs>
              <w:tab w:val="right" w:leader="dot" w:pos="9628"/>
            </w:tabs>
            <w:rPr>
              <w:rFonts w:eastAsiaTheme="minorEastAsia"/>
              <w:b w:val="0"/>
              <w:bCs w:val="0"/>
              <w:noProof/>
              <w:lang w:eastAsia="it-IT"/>
            </w:rPr>
          </w:pPr>
          <w:hyperlink w:anchor="_Toc25245722" w:history="1">
            <w:r w:rsidR="00236057" w:rsidRPr="00971073">
              <w:rPr>
                <w:rStyle w:val="Hyperlink"/>
                <w:noProof/>
              </w:rPr>
              <w:t>3.7. Trasparenza</w:t>
            </w:r>
            <w:r w:rsidR="00236057">
              <w:rPr>
                <w:noProof/>
                <w:webHidden/>
              </w:rPr>
              <w:tab/>
            </w:r>
          </w:hyperlink>
        </w:p>
        <w:p w14:paraId="4B450606" w14:textId="77777777" w:rsidR="00236057" w:rsidRDefault="00031561">
          <w:pPr>
            <w:pStyle w:val="Verzeichnis2"/>
            <w:tabs>
              <w:tab w:val="right" w:leader="dot" w:pos="9628"/>
            </w:tabs>
            <w:rPr>
              <w:rFonts w:eastAsiaTheme="minorEastAsia"/>
              <w:b w:val="0"/>
              <w:bCs w:val="0"/>
              <w:noProof/>
              <w:lang w:eastAsia="it-IT"/>
            </w:rPr>
          </w:pPr>
          <w:hyperlink w:anchor="_Toc25245723" w:history="1">
            <w:r w:rsidR="00236057" w:rsidRPr="00971073">
              <w:rPr>
                <w:rStyle w:val="Hyperlink"/>
                <w:noProof/>
              </w:rPr>
              <w:t>3.8. Pantouflage</w:t>
            </w:r>
            <w:r w:rsidR="00236057">
              <w:rPr>
                <w:noProof/>
                <w:webHidden/>
              </w:rPr>
              <w:tab/>
            </w:r>
          </w:hyperlink>
        </w:p>
        <w:p w14:paraId="3204DE6F" w14:textId="77777777" w:rsidR="00236057" w:rsidRDefault="00031561">
          <w:pPr>
            <w:pStyle w:val="Verzeichnis2"/>
            <w:tabs>
              <w:tab w:val="right" w:leader="dot" w:pos="9628"/>
            </w:tabs>
            <w:rPr>
              <w:rFonts w:eastAsiaTheme="minorEastAsia"/>
              <w:b w:val="0"/>
              <w:bCs w:val="0"/>
              <w:noProof/>
              <w:lang w:eastAsia="it-IT"/>
            </w:rPr>
          </w:pPr>
          <w:hyperlink w:anchor="_Toc25245724" w:history="1">
            <w:r w:rsidR="00236057" w:rsidRPr="00971073">
              <w:rPr>
                <w:rStyle w:val="Hyperlink"/>
                <w:noProof/>
              </w:rPr>
              <w:t>3.9. Commissioni e conferimento incarichi in caso di condanna</w:t>
            </w:r>
            <w:r w:rsidR="00236057">
              <w:rPr>
                <w:noProof/>
                <w:webHidden/>
              </w:rPr>
              <w:tab/>
            </w:r>
          </w:hyperlink>
        </w:p>
        <w:p w14:paraId="7FD62262" w14:textId="77777777" w:rsidR="00236057" w:rsidRDefault="00031561">
          <w:pPr>
            <w:pStyle w:val="Verzeichnis2"/>
            <w:tabs>
              <w:tab w:val="right" w:leader="dot" w:pos="9628"/>
            </w:tabs>
            <w:rPr>
              <w:rFonts w:eastAsiaTheme="minorEastAsia"/>
              <w:b w:val="0"/>
              <w:bCs w:val="0"/>
              <w:noProof/>
              <w:lang w:eastAsia="it-IT"/>
            </w:rPr>
          </w:pPr>
          <w:hyperlink w:anchor="_Toc25245725" w:history="1">
            <w:r w:rsidR="00236057" w:rsidRPr="00971073">
              <w:rPr>
                <w:rStyle w:val="Hyperlink"/>
                <w:noProof/>
              </w:rPr>
              <w:t>3.10. Patti di integrità</w:t>
            </w:r>
            <w:r w:rsidR="00236057">
              <w:rPr>
                <w:noProof/>
                <w:webHidden/>
              </w:rPr>
              <w:tab/>
            </w:r>
          </w:hyperlink>
        </w:p>
        <w:p w14:paraId="54F2168A" w14:textId="77777777" w:rsidR="00236057" w:rsidRDefault="00031561">
          <w:pPr>
            <w:pStyle w:val="Verzeichnis2"/>
            <w:tabs>
              <w:tab w:val="right" w:leader="dot" w:pos="9628"/>
            </w:tabs>
            <w:rPr>
              <w:rFonts w:eastAsiaTheme="minorEastAsia"/>
              <w:b w:val="0"/>
              <w:bCs w:val="0"/>
              <w:noProof/>
              <w:lang w:eastAsia="it-IT"/>
            </w:rPr>
          </w:pPr>
          <w:hyperlink w:anchor="_Toc25245726" w:history="1">
            <w:r w:rsidR="00236057" w:rsidRPr="00971073">
              <w:rPr>
                <w:rStyle w:val="Hyperlink"/>
                <w:noProof/>
              </w:rPr>
              <w:t>3.11. Considerazioni conclusive sull’attuazione delle misure generali</w:t>
            </w:r>
            <w:r w:rsidR="00236057">
              <w:rPr>
                <w:noProof/>
                <w:webHidden/>
              </w:rPr>
              <w:tab/>
            </w:r>
          </w:hyperlink>
        </w:p>
        <w:p w14:paraId="66579F98"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27" w:history="1">
            <w:r w:rsidR="00236057" w:rsidRPr="00971073">
              <w:rPr>
                <w:rStyle w:val="Hyperlink"/>
                <w:noProof/>
              </w:rPr>
              <w:t>SEZIONE 4. RENDICONTAZIONE MISURE SPECIFICHE</w:t>
            </w:r>
            <w:r w:rsidR="00236057">
              <w:rPr>
                <w:noProof/>
                <w:webHidden/>
              </w:rPr>
              <w:tab/>
            </w:r>
          </w:hyperlink>
        </w:p>
        <w:p w14:paraId="4A9286E6" w14:textId="77777777" w:rsidR="00236057" w:rsidRDefault="00031561">
          <w:pPr>
            <w:pStyle w:val="Verzeichnis2"/>
            <w:tabs>
              <w:tab w:val="right" w:leader="dot" w:pos="9628"/>
            </w:tabs>
            <w:rPr>
              <w:rFonts w:eastAsiaTheme="minorEastAsia"/>
              <w:b w:val="0"/>
              <w:bCs w:val="0"/>
              <w:noProof/>
              <w:lang w:eastAsia="it-IT"/>
            </w:rPr>
          </w:pPr>
          <w:hyperlink w:anchor="_Toc25245728" w:history="1">
            <w:r w:rsidR="00236057" w:rsidRPr="00971073">
              <w:rPr>
                <w:rStyle w:val="Hyperlink"/>
                <w:noProof/>
              </w:rPr>
              <w:t>4.1. Quadro di sintesi dell’attuazione delle misure specifiche</w:t>
            </w:r>
            <w:r w:rsidR="00236057">
              <w:rPr>
                <w:noProof/>
                <w:webHidden/>
              </w:rPr>
              <w:tab/>
            </w:r>
          </w:hyperlink>
        </w:p>
        <w:p w14:paraId="724E08FB"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29" w:history="1">
            <w:r w:rsidR="00236057" w:rsidRPr="00971073">
              <w:rPr>
                <w:rStyle w:val="Hyperlink"/>
                <w:noProof/>
              </w:rPr>
              <w:t>SEZIONE 5. MONITORAGGIO GESTIONE DEL RISCHIO</w:t>
            </w:r>
            <w:r w:rsidR="00236057">
              <w:rPr>
                <w:noProof/>
                <w:webHidden/>
              </w:rPr>
              <w:tab/>
            </w:r>
          </w:hyperlink>
        </w:p>
        <w:p w14:paraId="36BB86CF"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30" w:history="1">
            <w:r w:rsidR="00236057" w:rsidRPr="00971073">
              <w:rPr>
                <w:rStyle w:val="Hyperlink"/>
                <w:noProof/>
              </w:rPr>
              <w:t>SEZIONE 6. MONITORAGGIO ALTRE MISURE</w:t>
            </w:r>
            <w:r w:rsidR="00236057">
              <w:rPr>
                <w:noProof/>
                <w:webHidden/>
              </w:rPr>
              <w:tab/>
            </w:r>
          </w:hyperlink>
        </w:p>
        <w:p w14:paraId="532F9654"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31" w:history="1">
            <w:r w:rsidR="00236057" w:rsidRPr="00971073">
              <w:rPr>
                <w:rStyle w:val="Hyperlink"/>
                <w:noProof/>
              </w:rPr>
              <w:t xml:space="preserve">SEZIONE </w:t>
            </w:r>
            <w:r w:rsidR="00AD6E22">
              <w:rPr>
                <w:rStyle w:val="Hyperlink"/>
                <w:noProof/>
              </w:rPr>
              <w:t>7</w:t>
            </w:r>
            <w:r w:rsidR="00236057" w:rsidRPr="00971073">
              <w:rPr>
                <w:rStyle w:val="Hyperlink"/>
                <w:noProof/>
              </w:rPr>
              <w:t>. MONITORAGGIO PROCEDIMENTI PENALI</w:t>
            </w:r>
            <w:r w:rsidR="00236057">
              <w:rPr>
                <w:noProof/>
                <w:webHidden/>
              </w:rPr>
              <w:tab/>
            </w:r>
          </w:hyperlink>
        </w:p>
        <w:p w14:paraId="63A6FA44"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32" w:history="1">
            <w:r w:rsidR="00236057" w:rsidRPr="00971073">
              <w:rPr>
                <w:rStyle w:val="Hyperlink"/>
                <w:noProof/>
              </w:rPr>
              <w:t xml:space="preserve">SEZIONE </w:t>
            </w:r>
            <w:r w:rsidR="00AD6E22">
              <w:rPr>
                <w:rStyle w:val="Hyperlink"/>
                <w:noProof/>
              </w:rPr>
              <w:t>8</w:t>
            </w:r>
            <w:r w:rsidR="00236057" w:rsidRPr="00971073">
              <w:rPr>
                <w:rStyle w:val="Hyperlink"/>
                <w:noProof/>
              </w:rPr>
              <w:t>. MONITORAGGIO PROCEDIMENTI DISCIPLINARI</w:t>
            </w:r>
            <w:r w:rsidR="00236057">
              <w:rPr>
                <w:noProof/>
                <w:webHidden/>
              </w:rPr>
              <w:tab/>
            </w:r>
          </w:hyperlink>
        </w:p>
        <w:p w14:paraId="17DBF62C"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33" w:history="1">
            <w:r w:rsidR="00236057" w:rsidRPr="00971073">
              <w:rPr>
                <w:rStyle w:val="Hyperlink"/>
                <w:noProof/>
              </w:rPr>
              <w:t xml:space="preserve">SEZIONE </w:t>
            </w:r>
            <w:r w:rsidR="00AD6E22">
              <w:rPr>
                <w:rStyle w:val="Hyperlink"/>
                <w:noProof/>
              </w:rPr>
              <w:t>9</w:t>
            </w:r>
            <w:r w:rsidR="00236057" w:rsidRPr="00971073">
              <w:rPr>
                <w:rStyle w:val="Hyperlink"/>
                <w:noProof/>
              </w:rPr>
              <w:t>. CONSIDERAZIONI GENERALI</w:t>
            </w:r>
            <w:r w:rsidR="00236057">
              <w:rPr>
                <w:noProof/>
                <w:webHidden/>
              </w:rPr>
              <w:tab/>
            </w:r>
          </w:hyperlink>
        </w:p>
        <w:p w14:paraId="6C7FA5F0" w14:textId="77777777" w:rsidR="00236057" w:rsidRDefault="00031561">
          <w:pPr>
            <w:pStyle w:val="Verzeichnis1"/>
            <w:tabs>
              <w:tab w:val="right" w:leader="dot" w:pos="9628"/>
            </w:tabs>
            <w:rPr>
              <w:rFonts w:eastAsiaTheme="minorEastAsia"/>
              <w:b w:val="0"/>
              <w:bCs w:val="0"/>
              <w:i w:val="0"/>
              <w:iCs w:val="0"/>
              <w:noProof/>
              <w:sz w:val="22"/>
              <w:szCs w:val="22"/>
              <w:lang w:eastAsia="it-IT"/>
            </w:rPr>
          </w:pPr>
          <w:hyperlink w:anchor="_Toc25245734" w:history="1">
            <w:r w:rsidR="00236057" w:rsidRPr="00971073">
              <w:rPr>
                <w:rStyle w:val="Hyperlink"/>
                <w:noProof/>
              </w:rPr>
              <w:t xml:space="preserve">SEZIONE </w:t>
            </w:r>
            <w:r w:rsidR="00AD6E22">
              <w:rPr>
                <w:rStyle w:val="Hyperlink"/>
                <w:noProof/>
              </w:rPr>
              <w:t>10</w:t>
            </w:r>
            <w:r w:rsidR="00236057" w:rsidRPr="00971073">
              <w:rPr>
                <w:rStyle w:val="Hyperlink"/>
                <w:noProof/>
              </w:rPr>
              <w:t>. MONITORAGGIO MISURE SPECIFICHE</w:t>
            </w:r>
            <w:r w:rsidR="00236057">
              <w:rPr>
                <w:noProof/>
                <w:webHidden/>
              </w:rPr>
              <w:tab/>
            </w:r>
          </w:hyperlink>
        </w:p>
        <w:p w14:paraId="780DCB9D" w14:textId="77777777" w:rsidR="00236057" w:rsidRDefault="00031561">
          <w:pPr>
            <w:pStyle w:val="Verzeichnis2"/>
            <w:tabs>
              <w:tab w:val="left" w:pos="880"/>
              <w:tab w:val="right" w:leader="dot" w:pos="9628"/>
            </w:tabs>
            <w:rPr>
              <w:rFonts w:eastAsiaTheme="minorEastAsia"/>
              <w:b w:val="0"/>
              <w:bCs w:val="0"/>
              <w:noProof/>
              <w:lang w:eastAsia="it-IT"/>
            </w:rPr>
          </w:pPr>
          <w:hyperlink w:anchor="_Toc25245735" w:history="1">
            <w:r w:rsidR="00236057" w:rsidRPr="00971073">
              <w:rPr>
                <w:rStyle w:val="Hyperlink"/>
                <w:noProof/>
              </w:rPr>
              <w:t>1</w:t>
            </w:r>
            <w:r w:rsidR="00AD6E22">
              <w:rPr>
                <w:rStyle w:val="Hyperlink"/>
                <w:noProof/>
              </w:rPr>
              <w:t>0</w:t>
            </w:r>
            <w:r w:rsidR="00236057" w:rsidRPr="00971073">
              <w:rPr>
                <w:rStyle w:val="Hyperlink"/>
                <w:noProof/>
              </w:rPr>
              <w:t>.1.</w:t>
            </w:r>
            <w:r w:rsidR="00236057">
              <w:rPr>
                <w:rFonts w:eastAsiaTheme="minorEastAsia"/>
                <w:b w:val="0"/>
                <w:bCs w:val="0"/>
                <w:noProof/>
                <w:lang w:eastAsia="it-IT"/>
              </w:rPr>
              <w:tab/>
            </w:r>
            <w:r w:rsidR="00236057" w:rsidRPr="00971073">
              <w:rPr>
                <w:rStyle w:val="Hyperlink"/>
                <w:noProof/>
              </w:rPr>
              <w:t>Misure specifiche di controllo</w:t>
            </w:r>
            <w:r w:rsidR="00236057">
              <w:rPr>
                <w:noProof/>
                <w:webHidden/>
              </w:rPr>
              <w:tab/>
            </w:r>
          </w:hyperlink>
        </w:p>
        <w:p w14:paraId="444947BC" w14:textId="77777777" w:rsidR="00236057" w:rsidRDefault="00031561">
          <w:pPr>
            <w:pStyle w:val="Verzeichnis2"/>
            <w:tabs>
              <w:tab w:val="left" w:pos="880"/>
              <w:tab w:val="right" w:leader="dot" w:pos="9628"/>
            </w:tabs>
            <w:rPr>
              <w:rFonts w:eastAsiaTheme="minorEastAsia"/>
              <w:b w:val="0"/>
              <w:bCs w:val="0"/>
              <w:noProof/>
              <w:lang w:eastAsia="it-IT"/>
            </w:rPr>
          </w:pPr>
          <w:hyperlink w:anchor="_Toc25245736" w:history="1">
            <w:r w:rsidR="00236057" w:rsidRPr="00971073">
              <w:rPr>
                <w:rStyle w:val="Hyperlink"/>
                <w:noProof/>
              </w:rPr>
              <w:t>1</w:t>
            </w:r>
            <w:r w:rsidR="00AD6E22">
              <w:rPr>
                <w:rStyle w:val="Hyperlink"/>
                <w:noProof/>
              </w:rPr>
              <w:t>0</w:t>
            </w:r>
            <w:r w:rsidR="00236057" w:rsidRPr="00971073">
              <w:rPr>
                <w:rStyle w:val="Hyperlink"/>
                <w:noProof/>
              </w:rPr>
              <w:t>.2.</w:t>
            </w:r>
            <w:r w:rsidR="00236057">
              <w:rPr>
                <w:rFonts w:eastAsiaTheme="minorEastAsia"/>
                <w:b w:val="0"/>
                <w:bCs w:val="0"/>
                <w:noProof/>
                <w:lang w:eastAsia="it-IT"/>
              </w:rPr>
              <w:tab/>
            </w:r>
            <w:r w:rsidR="00236057" w:rsidRPr="00971073">
              <w:rPr>
                <w:rStyle w:val="Hyperlink"/>
                <w:noProof/>
              </w:rPr>
              <w:t>Misure specifiche di trasparenza</w:t>
            </w:r>
            <w:r w:rsidR="00236057">
              <w:rPr>
                <w:noProof/>
                <w:webHidden/>
              </w:rPr>
              <w:tab/>
            </w:r>
          </w:hyperlink>
        </w:p>
        <w:p w14:paraId="4A51E152" w14:textId="77777777" w:rsidR="00236057" w:rsidRDefault="00031561">
          <w:pPr>
            <w:pStyle w:val="Verzeichnis2"/>
            <w:tabs>
              <w:tab w:val="left" w:pos="880"/>
              <w:tab w:val="right" w:leader="dot" w:pos="9628"/>
            </w:tabs>
            <w:rPr>
              <w:rFonts w:eastAsiaTheme="minorEastAsia"/>
              <w:b w:val="0"/>
              <w:bCs w:val="0"/>
              <w:noProof/>
              <w:lang w:eastAsia="it-IT"/>
            </w:rPr>
          </w:pPr>
          <w:hyperlink w:anchor="_Toc25245737" w:history="1">
            <w:r w:rsidR="00236057" w:rsidRPr="00971073">
              <w:rPr>
                <w:rStyle w:val="Hyperlink"/>
                <w:noProof/>
              </w:rPr>
              <w:t>1</w:t>
            </w:r>
            <w:r w:rsidR="00AD6E22">
              <w:rPr>
                <w:rStyle w:val="Hyperlink"/>
                <w:noProof/>
              </w:rPr>
              <w:t>0</w:t>
            </w:r>
            <w:r w:rsidR="00236057" w:rsidRPr="00971073">
              <w:rPr>
                <w:rStyle w:val="Hyperlink"/>
                <w:noProof/>
              </w:rPr>
              <w:t>.3.</w:t>
            </w:r>
            <w:r w:rsidR="00236057">
              <w:rPr>
                <w:rFonts w:eastAsiaTheme="minorEastAsia"/>
                <w:b w:val="0"/>
                <w:bCs w:val="0"/>
                <w:noProof/>
                <w:lang w:eastAsia="it-IT"/>
              </w:rPr>
              <w:tab/>
            </w:r>
            <w:r w:rsidR="00236057" w:rsidRPr="00971073">
              <w:rPr>
                <w:rStyle w:val="Hyperlink"/>
                <w:noProof/>
              </w:rPr>
              <w:t>Misure specifiche di definizione e promozione dell’etica e di standard di comportamento</w:t>
            </w:r>
            <w:r w:rsidR="00236057">
              <w:rPr>
                <w:noProof/>
                <w:webHidden/>
              </w:rPr>
              <w:tab/>
            </w:r>
          </w:hyperlink>
        </w:p>
        <w:p w14:paraId="423DE174" w14:textId="77777777" w:rsidR="00236057" w:rsidRDefault="00031561">
          <w:pPr>
            <w:pStyle w:val="Verzeichnis2"/>
            <w:tabs>
              <w:tab w:val="left" w:pos="880"/>
              <w:tab w:val="right" w:leader="dot" w:pos="9628"/>
            </w:tabs>
            <w:rPr>
              <w:rFonts w:eastAsiaTheme="minorEastAsia"/>
              <w:b w:val="0"/>
              <w:bCs w:val="0"/>
              <w:noProof/>
              <w:lang w:eastAsia="it-IT"/>
            </w:rPr>
          </w:pPr>
          <w:hyperlink w:anchor="_Toc25245738" w:history="1">
            <w:r w:rsidR="00236057" w:rsidRPr="00971073">
              <w:rPr>
                <w:rStyle w:val="Hyperlink"/>
                <w:noProof/>
              </w:rPr>
              <w:t>1</w:t>
            </w:r>
            <w:r w:rsidR="00AD6E22">
              <w:rPr>
                <w:rStyle w:val="Hyperlink"/>
                <w:noProof/>
              </w:rPr>
              <w:t>0</w:t>
            </w:r>
            <w:r w:rsidR="00236057" w:rsidRPr="00971073">
              <w:rPr>
                <w:rStyle w:val="Hyperlink"/>
                <w:noProof/>
              </w:rPr>
              <w:t>.4.</w:t>
            </w:r>
            <w:r w:rsidR="00236057">
              <w:rPr>
                <w:rFonts w:eastAsiaTheme="minorEastAsia"/>
                <w:b w:val="0"/>
                <w:bCs w:val="0"/>
                <w:noProof/>
                <w:lang w:eastAsia="it-IT"/>
              </w:rPr>
              <w:tab/>
            </w:r>
            <w:r w:rsidR="00236057" w:rsidRPr="00971073">
              <w:rPr>
                <w:rStyle w:val="Hyperlink"/>
                <w:noProof/>
              </w:rPr>
              <w:t>Misure specifiche di regolamentazione</w:t>
            </w:r>
            <w:r w:rsidR="00236057">
              <w:rPr>
                <w:noProof/>
                <w:webHidden/>
              </w:rPr>
              <w:tab/>
            </w:r>
          </w:hyperlink>
        </w:p>
        <w:p w14:paraId="5AFEF0BC" w14:textId="77777777" w:rsidR="00236057" w:rsidRDefault="00031561">
          <w:pPr>
            <w:pStyle w:val="Verzeichnis2"/>
            <w:tabs>
              <w:tab w:val="left" w:pos="880"/>
              <w:tab w:val="right" w:leader="dot" w:pos="9628"/>
            </w:tabs>
            <w:rPr>
              <w:rFonts w:eastAsiaTheme="minorEastAsia"/>
              <w:b w:val="0"/>
              <w:bCs w:val="0"/>
              <w:noProof/>
              <w:lang w:eastAsia="it-IT"/>
            </w:rPr>
          </w:pPr>
          <w:hyperlink w:anchor="_Toc25245739" w:history="1">
            <w:r w:rsidR="00236057" w:rsidRPr="00971073">
              <w:rPr>
                <w:rStyle w:val="Hyperlink"/>
                <w:noProof/>
              </w:rPr>
              <w:t>1</w:t>
            </w:r>
            <w:r w:rsidR="00AD6E22">
              <w:rPr>
                <w:rStyle w:val="Hyperlink"/>
                <w:noProof/>
              </w:rPr>
              <w:t>0</w:t>
            </w:r>
            <w:r w:rsidR="00236057" w:rsidRPr="00971073">
              <w:rPr>
                <w:rStyle w:val="Hyperlink"/>
                <w:noProof/>
              </w:rPr>
              <w:t>.5.</w:t>
            </w:r>
            <w:r w:rsidR="00236057">
              <w:rPr>
                <w:rFonts w:eastAsiaTheme="minorEastAsia"/>
                <w:b w:val="0"/>
                <w:bCs w:val="0"/>
                <w:noProof/>
                <w:lang w:eastAsia="it-IT"/>
              </w:rPr>
              <w:tab/>
            </w:r>
            <w:r w:rsidR="00236057" w:rsidRPr="00971073">
              <w:rPr>
                <w:rStyle w:val="Hyperlink"/>
                <w:noProof/>
              </w:rPr>
              <w:t>Misure specifiche di semplificazione</w:t>
            </w:r>
            <w:r w:rsidR="00236057">
              <w:rPr>
                <w:noProof/>
                <w:webHidden/>
              </w:rPr>
              <w:tab/>
            </w:r>
          </w:hyperlink>
        </w:p>
        <w:p w14:paraId="01665516" w14:textId="77777777" w:rsidR="00236057" w:rsidRDefault="00031561">
          <w:pPr>
            <w:pStyle w:val="Verzeichnis2"/>
            <w:tabs>
              <w:tab w:val="right" w:leader="dot" w:pos="9628"/>
            </w:tabs>
            <w:rPr>
              <w:rFonts w:eastAsiaTheme="minorEastAsia"/>
              <w:b w:val="0"/>
              <w:bCs w:val="0"/>
              <w:noProof/>
              <w:lang w:eastAsia="it-IT"/>
            </w:rPr>
          </w:pPr>
          <w:hyperlink w:anchor="_Toc25245740" w:history="1">
            <w:r w:rsidR="00236057" w:rsidRPr="00971073">
              <w:rPr>
                <w:rStyle w:val="Hyperlink"/>
                <w:noProof/>
              </w:rPr>
              <w:t>1</w:t>
            </w:r>
            <w:r w:rsidR="00AD6E22">
              <w:rPr>
                <w:rStyle w:val="Hyperlink"/>
                <w:noProof/>
              </w:rPr>
              <w:t>0</w:t>
            </w:r>
            <w:r w:rsidR="00236057" w:rsidRPr="00971073">
              <w:rPr>
                <w:rStyle w:val="Hyperlink"/>
                <w:noProof/>
              </w:rPr>
              <w:t>.6.</w:t>
            </w:r>
            <w:r w:rsidR="00220B86">
              <w:rPr>
                <w:rStyle w:val="Hyperlink"/>
                <w:noProof/>
              </w:rPr>
              <w:t xml:space="preserve">     </w:t>
            </w:r>
            <w:r w:rsidR="00236057" w:rsidRPr="00971073">
              <w:rPr>
                <w:rStyle w:val="Hyperlink"/>
                <w:noProof/>
              </w:rPr>
              <w:t xml:space="preserve"> Misure specifiche di formazione</w:t>
            </w:r>
            <w:r w:rsidR="00236057">
              <w:rPr>
                <w:noProof/>
                <w:webHidden/>
              </w:rPr>
              <w:tab/>
            </w:r>
          </w:hyperlink>
        </w:p>
        <w:p w14:paraId="4DDAD8F9" w14:textId="77777777" w:rsidR="00236057" w:rsidRDefault="00031561">
          <w:pPr>
            <w:pStyle w:val="Verzeichnis2"/>
            <w:tabs>
              <w:tab w:val="left" w:pos="880"/>
              <w:tab w:val="right" w:leader="dot" w:pos="9628"/>
            </w:tabs>
            <w:rPr>
              <w:rFonts w:eastAsiaTheme="minorEastAsia"/>
              <w:b w:val="0"/>
              <w:bCs w:val="0"/>
              <w:noProof/>
              <w:lang w:eastAsia="it-IT"/>
            </w:rPr>
          </w:pPr>
          <w:hyperlink w:anchor="_Toc25245741" w:history="1">
            <w:r w:rsidR="00236057" w:rsidRPr="00971073">
              <w:rPr>
                <w:rStyle w:val="Hyperlink"/>
                <w:noProof/>
              </w:rPr>
              <w:t>1</w:t>
            </w:r>
            <w:r w:rsidR="00AD6E22">
              <w:rPr>
                <w:rStyle w:val="Hyperlink"/>
                <w:noProof/>
              </w:rPr>
              <w:t>0</w:t>
            </w:r>
            <w:r w:rsidR="00236057" w:rsidRPr="00971073">
              <w:rPr>
                <w:rStyle w:val="Hyperlink"/>
                <w:noProof/>
              </w:rPr>
              <w:t>.7.</w:t>
            </w:r>
            <w:r w:rsidR="00236057">
              <w:rPr>
                <w:rFonts w:eastAsiaTheme="minorEastAsia"/>
                <w:b w:val="0"/>
                <w:bCs w:val="0"/>
                <w:noProof/>
                <w:lang w:eastAsia="it-IT"/>
              </w:rPr>
              <w:tab/>
            </w:r>
            <w:r w:rsidR="00236057" w:rsidRPr="00971073">
              <w:rPr>
                <w:rStyle w:val="Hyperlink"/>
                <w:noProof/>
              </w:rPr>
              <w:t>Misure specifiche di rotazione</w:t>
            </w:r>
            <w:r w:rsidR="00236057">
              <w:rPr>
                <w:noProof/>
                <w:webHidden/>
              </w:rPr>
              <w:tab/>
            </w:r>
          </w:hyperlink>
        </w:p>
        <w:p w14:paraId="5FC2BA33" w14:textId="77777777" w:rsidR="00236057" w:rsidRDefault="00031561">
          <w:pPr>
            <w:pStyle w:val="Verzeichnis2"/>
            <w:tabs>
              <w:tab w:val="left" w:pos="880"/>
              <w:tab w:val="right" w:leader="dot" w:pos="9628"/>
            </w:tabs>
            <w:rPr>
              <w:rFonts w:eastAsiaTheme="minorEastAsia"/>
              <w:b w:val="0"/>
              <w:bCs w:val="0"/>
              <w:noProof/>
              <w:lang w:eastAsia="it-IT"/>
            </w:rPr>
          </w:pPr>
          <w:hyperlink w:anchor="_Toc25245742" w:history="1">
            <w:r w:rsidR="00236057" w:rsidRPr="00971073">
              <w:rPr>
                <w:rStyle w:val="Hyperlink"/>
                <w:noProof/>
              </w:rPr>
              <w:t>1</w:t>
            </w:r>
            <w:r w:rsidR="00AD6E22">
              <w:rPr>
                <w:rStyle w:val="Hyperlink"/>
                <w:noProof/>
              </w:rPr>
              <w:t>0</w:t>
            </w:r>
            <w:r w:rsidR="00236057" w:rsidRPr="00971073">
              <w:rPr>
                <w:rStyle w:val="Hyperlink"/>
                <w:noProof/>
              </w:rPr>
              <w:t>.8.</w:t>
            </w:r>
            <w:r w:rsidR="00236057">
              <w:rPr>
                <w:rFonts w:eastAsiaTheme="minorEastAsia"/>
                <w:b w:val="0"/>
                <w:bCs w:val="0"/>
                <w:noProof/>
                <w:lang w:eastAsia="it-IT"/>
              </w:rPr>
              <w:tab/>
            </w:r>
            <w:r w:rsidR="00236057" w:rsidRPr="00971073">
              <w:rPr>
                <w:rStyle w:val="Hyperlink"/>
                <w:noProof/>
              </w:rPr>
              <w:t>Misure specifiche di disciplina del conflitto di interessi</w:t>
            </w:r>
            <w:r w:rsidR="00236057">
              <w:rPr>
                <w:noProof/>
                <w:webHidden/>
              </w:rPr>
              <w:tab/>
            </w:r>
          </w:hyperlink>
        </w:p>
        <w:p w14:paraId="4C6E117D" w14:textId="77777777" w:rsidR="00247AE8" w:rsidRDefault="00247AE8" w:rsidP="00247AE8">
          <w:r>
            <w:rPr>
              <w:b/>
              <w:bCs/>
              <w:noProof/>
            </w:rPr>
            <w:fldChar w:fldCharType="end"/>
          </w:r>
        </w:p>
      </w:sdtContent>
    </w:sdt>
    <w:p w14:paraId="35A1D5E2" w14:textId="77777777" w:rsidR="00703368" w:rsidRDefault="00703368">
      <w:pPr>
        <w:spacing w:after="160" w:line="259" w:lineRule="auto"/>
      </w:pPr>
      <w:r>
        <w:br w:type="page"/>
      </w:r>
    </w:p>
    <w:p w14:paraId="1C97010A" w14:textId="77777777" w:rsidR="00FD6082" w:rsidRPr="008C5207" w:rsidRDefault="00FD6082" w:rsidP="00FD6082">
      <w:pPr>
        <w:pStyle w:val="berschrift1"/>
      </w:pPr>
      <w:bookmarkStart w:id="0" w:name="_Toc5803715"/>
      <w:bookmarkStart w:id="1" w:name="_Toc25245711"/>
      <w:r w:rsidRPr="008C5207">
        <w:t>SEZIONE 1. ANAGRAFICA AMMINISTRAZIONE</w:t>
      </w:r>
      <w:bookmarkEnd w:id="0"/>
      <w:bookmarkEnd w:id="1"/>
    </w:p>
    <w:p w14:paraId="680FB07A" w14:textId="77777777" w:rsidR="00FD6082" w:rsidRDefault="00247AE8" w:rsidP="00FD6082">
      <w:r>
        <w:t>C</w:t>
      </w:r>
      <w:r w:rsidR="00FD6082">
        <w:t>odice fiscale Amministrazione: 00653830216</w:t>
      </w:r>
    </w:p>
    <w:p w14:paraId="3CF21BFA" w14:textId="77777777" w:rsidR="00FD6082" w:rsidRDefault="00FD6082" w:rsidP="00FD6082">
      <w:r>
        <w:t>Denominazione Amministrazione: AZIENDA PROVINCIALE FORESTE E DEMANIO BOLZANO</w:t>
      </w:r>
    </w:p>
    <w:p w14:paraId="2F280FA0" w14:textId="77777777" w:rsidR="00FD6082" w:rsidRDefault="00FD6082" w:rsidP="00FD6082">
      <w:r>
        <w:t>Comparto: Altro (specificare)</w:t>
      </w:r>
    </w:p>
    <w:p w14:paraId="2EEC43BE" w14:textId="77777777" w:rsidR="00FD6082" w:rsidRDefault="00FD6082" w:rsidP="00FD6082">
      <w:r>
        <w:t>Regione di appartenenza:</w:t>
      </w:r>
      <w:r w:rsidRPr="00415712">
        <w:t xml:space="preserve"> </w:t>
      </w:r>
      <w:r>
        <w:t>Provincia Autonoma di Bolzano</w:t>
      </w:r>
    </w:p>
    <w:p w14:paraId="38EFA8F7" w14:textId="77777777" w:rsidR="00FD6082" w:rsidRDefault="00FD6082" w:rsidP="00FD6082">
      <w:r>
        <w:t>Classe dipendenti: da 100 a 499</w:t>
      </w:r>
    </w:p>
    <w:p w14:paraId="5D31D682" w14:textId="77777777" w:rsidR="00FD6082" w:rsidRDefault="00FD6082" w:rsidP="00FD6082">
      <w:r>
        <w:t>Numero totale Dirigenti:</w:t>
      </w:r>
      <w:r w:rsidRPr="00415712">
        <w:t xml:space="preserve"> </w:t>
      </w:r>
      <w:r>
        <w:t>6</w:t>
      </w:r>
    </w:p>
    <w:p w14:paraId="5BFF1DB4" w14:textId="77777777" w:rsidR="00FD6082" w:rsidRPr="00A82AEF" w:rsidRDefault="00FD6082" w:rsidP="00FD6082">
      <w:pPr>
        <w:pStyle w:val="berschrift1"/>
      </w:pPr>
      <w:bookmarkStart w:id="2" w:name="_Toc5803716"/>
      <w:bookmarkStart w:id="3" w:name="_Toc25245712"/>
      <w:r w:rsidRPr="00A82AEF">
        <w:t xml:space="preserve">SEZIONE </w:t>
      </w:r>
      <w:r>
        <w:t>2</w:t>
      </w:r>
      <w:r w:rsidRPr="00A82AEF">
        <w:t xml:space="preserve">. </w:t>
      </w:r>
      <w:r>
        <w:t>ANAGRAFICA RPCT</w:t>
      </w:r>
      <w:bookmarkEnd w:id="2"/>
      <w:bookmarkEnd w:id="3"/>
    </w:p>
    <w:p w14:paraId="6523727B" w14:textId="77777777" w:rsidR="00FD6082" w:rsidRDefault="00FD6082" w:rsidP="00FD6082">
      <w:r>
        <w:t>Nome RPC:</w:t>
      </w:r>
      <w:r w:rsidRPr="00415712">
        <w:t xml:space="preserve"> </w:t>
      </w:r>
      <w:r>
        <w:t>NORBERT</w:t>
      </w:r>
    </w:p>
    <w:p w14:paraId="1BEBCEB3" w14:textId="77777777" w:rsidR="00FD6082" w:rsidRDefault="00FD6082" w:rsidP="00FD6082">
      <w:r>
        <w:t>Cognome RPC:</w:t>
      </w:r>
      <w:r w:rsidRPr="00415712">
        <w:t xml:space="preserve"> </w:t>
      </w:r>
      <w:r>
        <w:t>PATAUNER</w:t>
      </w:r>
    </w:p>
    <w:p w14:paraId="40655FBA" w14:textId="77777777" w:rsidR="00FD6082" w:rsidRDefault="00FD6082" w:rsidP="00FD6082">
      <w:r>
        <w:t>Qualifica:</w:t>
      </w:r>
      <w:r w:rsidRPr="00415712">
        <w:t xml:space="preserve"> </w:t>
      </w:r>
      <w:r>
        <w:t>quadro</w:t>
      </w:r>
    </w:p>
    <w:p w14:paraId="0C162CFA" w14:textId="77777777" w:rsidR="00FD6082" w:rsidRDefault="00FD6082" w:rsidP="00FD6082">
      <w:r>
        <w:t xml:space="preserve">Posizione occupata: Direttore sostituto area </w:t>
      </w:r>
    </w:p>
    <w:p w14:paraId="49C83475" w14:textId="77777777" w:rsidR="00FD6082" w:rsidRDefault="00FD6082" w:rsidP="00FD6082">
      <w:r>
        <w:t>Data inizio incarico di RPC:</w:t>
      </w:r>
      <w:r w:rsidRPr="00415712">
        <w:t xml:space="preserve"> </w:t>
      </w:r>
      <w:r>
        <w:t>23/04/2018</w:t>
      </w:r>
    </w:p>
    <w:p w14:paraId="20914AD7" w14:textId="77777777" w:rsidR="00247AE8" w:rsidRDefault="00247AE8" w:rsidP="00952729">
      <w:r>
        <w:t>Il RPC</w:t>
      </w:r>
      <w:r w:rsidR="00984521">
        <w:t>T</w:t>
      </w:r>
      <w:r>
        <w:t xml:space="preserve"> </w:t>
      </w:r>
      <w:r w:rsidR="00071BF1">
        <w:t>svolge</w:t>
      </w:r>
      <w:r w:rsidR="00AE5AF9">
        <w:t xml:space="preserve"> </w:t>
      </w:r>
      <w:r>
        <w:t>anche le funzioni di Responsabile della trasparenza</w:t>
      </w:r>
    </w:p>
    <w:p w14:paraId="00F0E7E3" w14:textId="77777777" w:rsidR="00247AE8" w:rsidRDefault="00247AE8" w:rsidP="00247AE8">
      <w:pPr>
        <w:rPr>
          <w:color w:val="000000" w:themeColor="text1"/>
        </w:rPr>
      </w:pPr>
    </w:p>
    <w:p w14:paraId="34FC9169" w14:textId="77777777" w:rsidR="006C5595" w:rsidRPr="00A82AEF" w:rsidRDefault="006C5595" w:rsidP="006C5595">
      <w:pPr>
        <w:pStyle w:val="berschrift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14:paraId="5863277C" w14:textId="77777777" w:rsidR="006C5595" w:rsidRPr="009F317E" w:rsidRDefault="006C5595" w:rsidP="006C5595">
      <w:pPr>
        <w:rPr>
          <w:i/>
          <w:iCs/>
        </w:rPr>
      </w:pPr>
      <w:bookmarkStart w:id="7" w:name="_Hlk20913130"/>
      <w:bookmarkEnd w:id="5"/>
      <w:r w:rsidRPr="009F317E">
        <w:rPr>
          <w:i/>
          <w:iCs/>
        </w:rPr>
        <w:t>La presente sezione illustra l’andamento relativo all’attuazione delle misure generali per l’anno di riferimento del PTPC.</w:t>
      </w:r>
    </w:p>
    <w:p w14:paraId="6EEEAA2E" w14:textId="77777777" w:rsidR="006C5595" w:rsidRDefault="006C5595" w:rsidP="006C5595">
      <w:pPr>
        <w:pStyle w:val="berschrift2"/>
        <w:pBdr>
          <w:bottom w:val="single" w:sz="6" w:space="1" w:color="auto"/>
        </w:pBdr>
      </w:pPr>
      <w:bookmarkStart w:id="8" w:name="_Toc25245714"/>
      <w:r w:rsidRPr="00DD6527">
        <w:t>3.1. Sintesi dell’attuazione delle misure generali</w:t>
      </w:r>
      <w:bookmarkEnd w:id="8"/>
      <w:r w:rsidRPr="00DD6527">
        <w:t xml:space="preserve"> </w:t>
      </w:r>
    </w:p>
    <w:bookmarkEnd w:id="7"/>
    <w:p w14:paraId="55039F0B" w14:textId="77777777" w:rsidR="00943FA7" w:rsidRDefault="00943FA7" w:rsidP="00943FA7">
      <w:r>
        <w:t>Con riferimento all’attuazione delle misure generali, nell’anno in corso, sono state programmate</w:t>
      </w:r>
      <w:r w:rsidR="00506E1F">
        <w:t xml:space="preserve"> 7 </w:t>
      </w:r>
      <w:r>
        <w:t>misure generali.</w:t>
      </w:r>
    </w:p>
    <w:p w14:paraId="06F95E6A" w14:textId="77777777" w:rsidR="00943FA7" w:rsidRDefault="00EC01B3" w:rsidP="00943FA7">
      <w:r>
        <w:t>Rispetto al totale delle misure generali programmate la situazione relativa alla loro attuazione corrisponde alla situazione rappresentata nella figura che segue:</w:t>
      </w:r>
    </w:p>
    <w:p w14:paraId="27A7ADD3" w14:textId="77777777" w:rsidR="00AD39B8" w:rsidRDefault="00AD39B8" w:rsidP="00AD39B8">
      <w:pPr>
        <w:pStyle w:val="Immagine"/>
        <w:framePr w:wrap="notBeside"/>
      </w:pPr>
      <w:r w:rsidRPr="005648C0">
        <w:rPr>
          <w:noProof/>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14:paraId="66C43CA9" w14:textId="77777777" w:rsidR="00F94462" w:rsidRDefault="00F94462" w:rsidP="00F94462"/>
    <w:p w14:paraId="11580467" w14:textId="77777777" w:rsidR="00F94462" w:rsidRPr="005648C0" w:rsidRDefault="00F94462" w:rsidP="00117A5D">
      <w:pPr>
        <w:pStyle w:val="Immagine"/>
        <w:framePr w:wrap="notBeside"/>
      </w:pPr>
    </w:p>
    <w:p w14:paraId="78AD9132" w14:textId="77777777" w:rsidR="00790E60" w:rsidRPr="00EC01B3" w:rsidRDefault="00790E60" w:rsidP="009472AE"/>
    <w:p w14:paraId="35A82AB1" w14:textId="77777777" w:rsidR="009472AE" w:rsidRPr="005648C0" w:rsidRDefault="009472AE" w:rsidP="00117A5D">
      <w:pPr>
        <w:pStyle w:val="Immagine"/>
        <w:framePr w:wrap="notBeside"/>
      </w:pPr>
    </w:p>
    <w:p w14:paraId="0F7AA823" w14:textId="77777777" w:rsidR="0064261A" w:rsidRDefault="0064261A" w:rsidP="0064261A">
      <w:bookmarkStart w:id="9" w:name="_Toc25245715"/>
    </w:p>
    <w:p w14:paraId="6F910667" w14:textId="77777777" w:rsidR="0064261A" w:rsidRPr="00E31EA8" w:rsidRDefault="0064261A" w:rsidP="0064261A">
      <w:pPr>
        <w:rPr>
          <w:b/>
          <w:bCs/>
          <w:color w:val="2F5496" w:themeColor="accent1" w:themeShade="BF"/>
        </w:rPr>
      </w:pPr>
      <w:r w:rsidRPr="00E31EA8">
        <w:rPr>
          <w:b/>
          <w:bCs/>
          <w:color w:val="2F5496" w:themeColor="accent1" w:themeShade="BF"/>
        </w:rPr>
        <w:t>Note del RPCT:</w:t>
      </w:r>
    </w:p>
    <w:p w14:paraId="29AF8665" w14:textId="77777777" w:rsidR="0064261A" w:rsidRDefault="0064261A" w:rsidP="0064261A"/>
    <w:p w14:paraId="4DC39699" w14:textId="77777777" w:rsidR="0064261A" w:rsidRPr="00A82749" w:rsidRDefault="0064261A" w:rsidP="0064261A">
      <w:pPr>
        <w:rPr>
          <w:u w:val="single"/>
        </w:rPr>
      </w:pPr>
    </w:p>
    <w:p w14:paraId="6375577A" w14:textId="77777777" w:rsidR="00D512D6" w:rsidRDefault="00EB4146" w:rsidP="006C5258">
      <w:pPr>
        <w:pStyle w:val="berschrift2"/>
        <w:pBdr>
          <w:bottom w:val="single" w:sz="6" w:space="1" w:color="auto"/>
        </w:pBdr>
      </w:pPr>
      <w:r w:rsidRPr="00995656">
        <w:t>3.</w:t>
      </w:r>
      <w:r w:rsidR="00D512D6">
        <w:t>2</w:t>
      </w:r>
      <w:r w:rsidR="00D512D6" w:rsidRPr="00995656">
        <w:t xml:space="preserve"> </w:t>
      </w:r>
      <w:r w:rsidR="00D512D6">
        <w:t>Codice di comportamento</w:t>
      </w:r>
      <w:bookmarkEnd w:id="9"/>
      <w:r w:rsidR="00D512D6" w:rsidRPr="00995656">
        <w:t xml:space="preserve"> </w:t>
      </w:r>
    </w:p>
    <w:p w14:paraId="27A9D2BE" w14:textId="77777777" w:rsidR="00DD02F2" w:rsidRDefault="00DD02F2" w:rsidP="00AD39B8"/>
    <w:p w14:paraId="39067A52" w14:textId="77777777" w:rsidR="00780483" w:rsidRDefault="00780483" w:rsidP="00AD39B8"/>
    <w:p w14:paraId="488F7793" w14:textId="77777777" w:rsidR="00483CF6" w:rsidRDefault="00780483" w:rsidP="00AD39B8">
      <w:r>
        <w:t>Il codice di comportamento è stato adottato nel 2018</w:t>
      </w:r>
      <w:r>
        <w:br/>
        <w:t>Sono state adottate le seguenti misure che garantiscono l'attuazione del Codice di Comportamento: comportamento dei dirigenti, prevenzione della corruzione, conflitto d'interessi e obbligo di astensione, trasparenza e tracciabilitá, salute e sicurezza al lavoro, sicurezza informatica, attivitá formativa, responsabilitá conseguente alla violazionedei dei doveri del codice.</w:t>
      </w:r>
      <w:r>
        <w:br/>
        <w:t>Le seguenti aree di rischio sono state interessate da procedimenti disciplinari avviati, nell'anno di riferimento del PTPC in esame, per segnalazioni su violazioni del Codice di Comportamento, nei confronti dei dipendenti:</w:t>
      </w:r>
      <w:r>
        <w:br/>
        <w:t xml:space="preserve"> - A. Acquisizione e progressione del personale</w:t>
      </w:r>
      <w:r>
        <w:br/>
        <w:t xml:space="preserve"> - B. Provvedimenti ampliativi della sfera giuridica senza effetto economico diretto ed immediato</w:t>
      </w:r>
      <w:r>
        <w:br/>
        <w:t xml:space="preserve"> - D. Contratti pubblici </w:t>
      </w:r>
      <w:r>
        <w:br/>
        <w:t xml:space="preserve"> - F. Gestione delle entrate, delle spese e del patrimonio</w:t>
      </w:r>
      <w:r>
        <w:br/>
        <w:t>Nell'anno di riferimento del PTPC in esame sono stati attivati, per segnalazioni su violazioni del Codice di Comportamento, 0 procedimenti disciplinari; tra questi, 0 procedimenti disciplinari hanno dato luogo a sanzioni.</w:t>
      </w:r>
    </w:p>
    <w:p w14:paraId="42EB2FCC" w14:textId="77777777" w:rsidR="0064261A" w:rsidRDefault="0064261A" w:rsidP="0064261A">
      <w:bookmarkStart w:id="10" w:name="_Toc25245716"/>
      <w:bookmarkStart w:id="11" w:name="_Hlk20927084"/>
    </w:p>
    <w:p w14:paraId="53958671" w14:textId="77777777" w:rsidR="0064261A" w:rsidRPr="00E31EA8" w:rsidRDefault="0064261A" w:rsidP="0064261A">
      <w:pPr>
        <w:rPr>
          <w:b/>
          <w:bCs/>
          <w:color w:val="2F5496" w:themeColor="accent1" w:themeShade="BF"/>
        </w:rPr>
      </w:pPr>
      <w:r w:rsidRPr="00E31EA8">
        <w:rPr>
          <w:b/>
          <w:bCs/>
          <w:color w:val="2F5496" w:themeColor="accent1" w:themeShade="BF"/>
        </w:rPr>
        <w:t>Note del RPCT:</w:t>
      </w:r>
    </w:p>
    <w:p w14:paraId="2A537505" w14:textId="77777777" w:rsidR="0064261A" w:rsidRDefault="0064261A" w:rsidP="0064261A"/>
    <w:p w14:paraId="5EBCFDBB" w14:textId="77777777" w:rsidR="0064261A" w:rsidRPr="00A82749" w:rsidRDefault="0064261A" w:rsidP="0064261A">
      <w:pPr>
        <w:rPr>
          <w:u w:val="single"/>
        </w:rPr>
      </w:pPr>
    </w:p>
    <w:p w14:paraId="135EE2A0" w14:textId="77777777" w:rsidR="0000704A" w:rsidRDefault="0000704A" w:rsidP="0000704A">
      <w:pPr>
        <w:pStyle w:val="berschrift2"/>
        <w:pBdr>
          <w:bottom w:val="single" w:sz="6" w:space="1" w:color="auto"/>
        </w:pBdr>
      </w:pPr>
      <w:r w:rsidRPr="00995656">
        <w:t>3.</w:t>
      </w:r>
      <w:r>
        <w:t>3</w:t>
      </w:r>
      <w:r w:rsidRPr="00995656">
        <w:t xml:space="preserve">. </w:t>
      </w:r>
      <w:r>
        <w:t>Rotazione del personale</w:t>
      </w:r>
      <w:bookmarkEnd w:id="10"/>
      <w:r w:rsidRPr="00995656">
        <w:t xml:space="preserve"> </w:t>
      </w:r>
    </w:p>
    <w:p w14:paraId="3A28D8FC" w14:textId="77777777" w:rsidR="003828C7" w:rsidRDefault="003828C7" w:rsidP="003828C7">
      <w:pPr>
        <w:pStyle w:val="berschrift3"/>
      </w:pPr>
      <w:bookmarkStart w:id="12" w:name="_Toc23868766"/>
      <w:bookmarkStart w:id="13" w:name="_Toc25245717"/>
      <w:r>
        <w:t>3.3.1 Rotazione Ordinaria</w:t>
      </w:r>
      <w:bookmarkEnd w:id="12"/>
      <w:bookmarkEnd w:id="13"/>
    </w:p>
    <w:p w14:paraId="4C19129D" w14:textId="77777777" w:rsidR="003C0B71" w:rsidRDefault="003C0B71" w:rsidP="003C0B71">
      <w:r>
        <w:t>La misura Rotazione del Personale non è stata programmata nel PTPC in esame o, laddove la rotazione ordinaria sia stata già adottata negli anni precedenti, non si prevede di realizzare interventi correttivi o ad essa collegati.</w:t>
      </w:r>
      <w:r>
        <w:br/>
        <w:t>Per le seguenti motivazioni: La rotazione è la misura di ultima scelta, perché, a causa delle piccole dimensioni e le diverse funzioni delle unità organizzative dell’Agenzia, la rotazione del personale non può essere realizzata senza perdite di efficienza e problemi di gestione.</w:t>
      </w:r>
    </w:p>
    <w:p w14:paraId="78EBED6B" w14:textId="77777777" w:rsidR="000327B5" w:rsidRDefault="000327B5" w:rsidP="003C0B71"/>
    <w:p w14:paraId="0E0020A7" w14:textId="77777777" w:rsidR="00C86B95" w:rsidRDefault="00C86B95" w:rsidP="003C0B71"/>
    <w:p w14:paraId="35F16708" w14:textId="77777777" w:rsidR="0082717A" w:rsidRPr="005648C0" w:rsidRDefault="0082717A" w:rsidP="00AD39B8">
      <w:pPr>
        <w:pStyle w:val="Immagine"/>
        <w:framePr w:wrap="notBeside"/>
      </w:pPr>
    </w:p>
    <w:bookmarkEnd w:id="11"/>
    <w:p w14:paraId="090A78DF" w14:textId="77777777" w:rsidR="00C86B95" w:rsidRPr="007D0FCF" w:rsidRDefault="00C86B95" w:rsidP="0082717A"/>
    <w:p w14:paraId="71CBCA1E" w14:textId="77777777" w:rsidR="006162B0" w:rsidRDefault="006162B0" w:rsidP="006162B0">
      <w:pPr>
        <w:pStyle w:val="berschrift3"/>
      </w:pPr>
      <w:bookmarkStart w:id="14" w:name="_Toc23868767"/>
      <w:bookmarkStart w:id="15" w:name="_Toc25245718"/>
      <w:r>
        <w:t>3.3.2 Rotazione Straordinaria</w:t>
      </w:r>
      <w:bookmarkEnd w:id="14"/>
      <w:bookmarkEnd w:id="15"/>
    </w:p>
    <w:p w14:paraId="3215C933" w14:textId="77777777" w:rsidR="0067511F" w:rsidRDefault="0067511F" w:rsidP="0067511F">
      <w:r>
        <w:t>Nel PTPCT non sono state programmate le azioni e le modalità organizzative idonee a garantire la tempestiva adozione della Rotazione Straordinaria del Personale in caso di necessità.</w:t>
      </w:r>
      <w:r>
        <w:br/>
        <w:t>Per le seguenti motivazioni: La rotazione è la misura di ultima scelta, perché, a causa delle piccole dimensioni e le diverse funzioni delle unità organizzative dell’Agenzia, la rotazione del personale non può essere realizzata senza perdite di efficienza e problemi di gestione.</w:t>
      </w:r>
    </w:p>
    <w:p w14:paraId="08D47D60" w14:textId="77777777" w:rsidR="00FD4D4D" w:rsidRDefault="00FD4D4D" w:rsidP="00FD4D4D"/>
    <w:p w14:paraId="5ADA892A" w14:textId="77777777" w:rsidR="002D2F69" w:rsidRPr="005648C0" w:rsidRDefault="002D2F69" w:rsidP="0082717A"/>
    <w:p w14:paraId="0CCD006E" w14:textId="77777777" w:rsidR="00CA3698" w:rsidRPr="005648C0" w:rsidRDefault="00CA3698" w:rsidP="00AD39B8">
      <w:pPr>
        <w:pStyle w:val="Immagine"/>
        <w:framePr w:wrap="notBeside"/>
      </w:pPr>
    </w:p>
    <w:p w14:paraId="2F962C37" w14:textId="77777777" w:rsidR="00E31EA8" w:rsidRDefault="00E31EA8" w:rsidP="0082717A"/>
    <w:p w14:paraId="2F2B12EC"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2281B284" w14:textId="77777777" w:rsidR="00E31EA8" w:rsidRDefault="00E31EA8" w:rsidP="0082717A"/>
    <w:p w14:paraId="64AA3011" w14:textId="77777777" w:rsidR="00C209BC" w:rsidRPr="00A82749" w:rsidRDefault="00C209BC" w:rsidP="0082717A">
      <w:pPr>
        <w:rPr>
          <w:u w:val="single"/>
        </w:rPr>
      </w:pPr>
    </w:p>
    <w:p w14:paraId="7002EC44" w14:textId="77777777" w:rsidR="00A715C6" w:rsidRDefault="00C209BC" w:rsidP="00D41D62">
      <w:pPr>
        <w:pStyle w:val="berschrift2"/>
        <w:pBdr>
          <w:bottom w:val="single" w:sz="6" w:space="1" w:color="auto"/>
        </w:pBdr>
      </w:pPr>
      <w:bookmarkStart w:id="16" w:name="_Toc25245719"/>
      <w:r w:rsidRPr="00995656">
        <w:t>3.</w:t>
      </w:r>
      <w:r>
        <w:t>4</w:t>
      </w:r>
      <w:r w:rsidRPr="00995656">
        <w:t xml:space="preserve">. </w:t>
      </w:r>
      <w:r>
        <w:t>Misure in materia di conflitto di interessi</w:t>
      </w:r>
      <w:bookmarkEnd w:id="16"/>
      <w:r w:rsidRPr="00995656">
        <w:t xml:space="preserve"> </w:t>
      </w:r>
    </w:p>
    <w:p w14:paraId="3B2EE2B7" w14:textId="77777777" w:rsidR="00877967" w:rsidRDefault="00A715C6" w:rsidP="00A715C6">
      <w:r>
        <w:t>Le misure in materia di conflitto di interessi non sono state programmate nel PTPC in esame o, laddove siano state già adottate negli anni precedenti, non si prevede di realizzare interventi correttivi o ad esse collegati.</w:t>
      </w:r>
      <w:r>
        <w:br/>
        <w:t xml:space="preserve">Per le seguenti motivazioni: Nell’Agenzia sono da considerare le seguenti normative: • Il D.lgs n. 39/2013 (Disposizioni in materia di inconferibilità e incompatibilità di incarichi presso le pubbliche amministrazioni e presso gli enti privati in controllo pubblico) • Decreto del Presidente della Giunta del 27 aprile 2018, n. 12 (Regolamento in materia di inconferibilità ed incompatibilità di incarichi) presso la Provincia </w:t>
      </w:r>
    </w:p>
    <w:p w14:paraId="10BC639F" w14:textId="77777777" w:rsidR="00877967" w:rsidRDefault="00877967" w:rsidP="00A715C6"/>
    <w:p w14:paraId="264675C6" w14:textId="77777777" w:rsidR="00C862E2" w:rsidRDefault="00C862E2" w:rsidP="00A715C6"/>
    <w:p w14:paraId="7820EA71" w14:textId="77777777" w:rsidR="00110F6E" w:rsidRDefault="00110F6E" w:rsidP="00A715C6"/>
    <w:p w14:paraId="21CEF620" w14:textId="77777777" w:rsidR="00E31EA8" w:rsidRDefault="00E31EA8" w:rsidP="00A715C6"/>
    <w:p w14:paraId="1BC4F3E2" w14:textId="77777777" w:rsidR="00E31EA8" w:rsidRPr="00703368" w:rsidRDefault="00E31EA8" w:rsidP="00E31EA8">
      <w:pPr>
        <w:rPr>
          <w:b/>
          <w:bCs/>
          <w:color w:val="2F5496" w:themeColor="accent1" w:themeShade="BF"/>
          <w:lang w:val="en-US"/>
        </w:rPr>
      </w:pPr>
      <w:r w:rsidRPr="00703368">
        <w:rPr>
          <w:b/>
          <w:bCs/>
          <w:color w:val="2F5496" w:themeColor="accent1" w:themeShade="BF"/>
          <w:lang w:val="en-US"/>
        </w:rPr>
        <w:t>Note del RPCT:</w:t>
      </w:r>
    </w:p>
    <w:p w14:paraId="6DCCD8CD" w14:textId="77777777" w:rsidR="00E31EA8" w:rsidRPr="00703368" w:rsidRDefault="00E31EA8" w:rsidP="00A715C6">
      <w:pPr>
        <w:rPr>
          <w:lang w:val="en-US"/>
        </w:rPr>
      </w:pPr>
    </w:p>
    <w:p w14:paraId="66A6170C" w14:textId="77777777" w:rsidR="0030487F" w:rsidRPr="00703368" w:rsidRDefault="0030487F" w:rsidP="00A715C6">
      <w:pPr>
        <w:rPr>
          <w:lang w:val="en-US"/>
        </w:rPr>
      </w:pPr>
    </w:p>
    <w:p w14:paraId="0CCF1AD4" w14:textId="77777777" w:rsidR="00E470DD" w:rsidRPr="00703368" w:rsidRDefault="00110F6E" w:rsidP="00110F6E">
      <w:pPr>
        <w:pStyle w:val="berschrift2"/>
        <w:pBdr>
          <w:bottom w:val="single" w:sz="6" w:space="1" w:color="auto"/>
        </w:pBdr>
        <w:tabs>
          <w:tab w:val="right" w:pos="9632"/>
        </w:tabs>
        <w:rPr>
          <w:lang w:val="en-US"/>
        </w:rPr>
      </w:pPr>
      <w:bookmarkStart w:id="17" w:name="_Toc25245720"/>
      <w:r w:rsidRPr="00703368">
        <w:rPr>
          <w:lang w:val="en-US"/>
        </w:rPr>
        <w:t>3.5. Whistleblowing</w:t>
      </w:r>
      <w:bookmarkEnd w:id="17"/>
      <w:r w:rsidRPr="00703368">
        <w:rPr>
          <w:lang w:val="en-US"/>
        </w:rPr>
        <w:t xml:space="preserve"> </w:t>
      </w:r>
    </w:p>
    <w:p w14:paraId="0044E6F9" w14:textId="77777777" w:rsidR="00E470DD" w:rsidRPr="00703368" w:rsidRDefault="00E470DD" w:rsidP="00E470DD">
      <w:pPr>
        <w:rPr>
          <w:lang w:val="en-US"/>
        </w:rPr>
      </w:pPr>
    </w:p>
    <w:p w14:paraId="6E5D9B85" w14:textId="77777777" w:rsidR="00EE05D0" w:rsidRDefault="00EE05D0" w:rsidP="00E470DD"/>
    <w:p w14:paraId="18243EF2" w14:textId="77777777" w:rsidR="001218CB" w:rsidRDefault="001218CB" w:rsidP="00E470DD">
      <w:r>
        <w:t xml:space="preserve">Dentro l’amministrazione, le segnalazioni possono essere inoltrate tramite: </w:t>
      </w:r>
      <w:r>
        <w:br/>
        <w:t xml:space="preserve"> - Documento cartaceo</w:t>
      </w:r>
      <w:r>
        <w:br/>
        <w:t xml:space="preserve"> - Email</w:t>
      </w:r>
    </w:p>
    <w:p w14:paraId="418F94EB" w14:textId="77777777" w:rsidR="00E31EA8" w:rsidRDefault="00E31EA8" w:rsidP="00E470DD"/>
    <w:p w14:paraId="3C50CE64"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030AB610" w14:textId="77777777" w:rsidR="00E31EA8" w:rsidRDefault="00E31EA8" w:rsidP="00E470DD"/>
    <w:p w14:paraId="4CF72E39" w14:textId="77777777" w:rsidR="00460F85" w:rsidRDefault="00460F85" w:rsidP="00E470DD"/>
    <w:p w14:paraId="41B51335" w14:textId="77777777" w:rsidR="00460F85" w:rsidRDefault="00460F85" w:rsidP="00460F85">
      <w:pPr>
        <w:pStyle w:val="berschrift2"/>
        <w:pBdr>
          <w:bottom w:val="single" w:sz="6" w:space="1" w:color="auto"/>
        </w:pBdr>
      </w:pPr>
      <w:bookmarkStart w:id="18" w:name="_Toc25245721"/>
      <w:r w:rsidRPr="00995656">
        <w:t>3.</w:t>
      </w:r>
      <w:r>
        <w:t>6</w:t>
      </w:r>
      <w:r w:rsidRPr="00995656">
        <w:t xml:space="preserve">. </w:t>
      </w:r>
      <w:r>
        <w:t>Formazione</w:t>
      </w:r>
      <w:bookmarkEnd w:id="18"/>
      <w:r w:rsidRPr="00995656">
        <w:t xml:space="preserve"> </w:t>
      </w:r>
    </w:p>
    <w:p w14:paraId="5AAEA235" w14:textId="77777777" w:rsidR="00073F51" w:rsidRDefault="00073F51" w:rsidP="00073F51"/>
    <w:p w14:paraId="7891AFCE" w14:textId="77777777" w:rsidR="00073F51" w:rsidRDefault="00073F51" w:rsidP="00073F51"/>
    <w:p w14:paraId="081268E7" w14:textId="77777777" w:rsidR="00EF16B3" w:rsidRDefault="00EF16B3" w:rsidP="00073F51">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20</w:t>
      </w:r>
      <w:r>
        <w:br/>
        <w:t xml:space="preserve"> - Referenti per un numero medio di ore pari a 10</w:t>
      </w:r>
      <w:r>
        <w:br/>
      </w:r>
      <w:r>
        <w:br/>
        <w:t>Per ogni corso di formazione erogato, non sono stati somministrati ai partecipanti presenti dei questionari finalizzati a misurare il loro livello di gradimento.</w:t>
      </w:r>
      <w:r>
        <w:br/>
        <w:t>La formazione è stata erogata da soggetti: Esterni</w:t>
      </w:r>
      <w:r>
        <w:br/>
        <w:t>In particolare, la formazione è stata affidata a:</w:t>
      </w:r>
      <w:r>
        <w:br/>
        <w:t xml:space="preserve"> - Formazione in house</w:t>
      </w:r>
      <w:r>
        <w:br/>
        <w:t xml:space="preserve"> - Provincia autonoma di Bolzano</w:t>
      </w:r>
    </w:p>
    <w:p w14:paraId="454F0B28" w14:textId="77777777" w:rsidR="00E31EA8" w:rsidRDefault="00E31EA8" w:rsidP="00073F51"/>
    <w:p w14:paraId="046BE1F0"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39C776F3" w14:textId="77777777" w:rsidR="00E31EA8" w:rsidRDefault="00E31EA8" w:rsidP="00073F51"/>
    <w:p w14:paraId="342B1C0C" w14:textId="77777777" w:rsidR="006C5258" w:rsidRDefault="006C5258" w:rsidP="00073F51"/>
    <w:p w14:paraId="74DFD50B" w14:textId="77777777" w:rsidR="006C5258" w:rsidRDefault="006C5258" w:rsidP="006C5258">
      <w:pPr>
        <w:pStyle w:val="berschrift2"/>
        <w:pBdr>
          <w:bottom w:val="single" w:sz="6" w:space="1" w:color="auto"/>
        </w:pBdr>
      </w:pPr>
      <w:bookmarkStart w:id="19" w:name="_Toc25245722"/>
      <w:r w:rsidRPr="00995656">
        <w:t>3.</w:t>
      </w:r>
      <w:r>
        <w:t>7</w:t>
      </w:r>
      <w:r w:rsidRPr="00995656">
        <w:t xml:space="preserve">. </w:t>
      </w:r>
      <w:r>
        <w:t>Trasparenza</w:t>
      </w:r>
      <w:bookmarkEnd w:id="19"/>
    </w:p>
    <w:p w14:paraId="49FCFB49" w14:textId="77777777" w:rsidR="00B54695" w:rsidRDefault="00B54695" w:rsidP="00AD39B8"/>
    <w:p w14:paraId="0940F5C4" w14:textId="77777777" w:rsidR="00184E3F" w:rsidRDefault="00184E3F" w:rsidP="00AD39B8">
      <w:r>
        <w:t>Sono stati volti monitoraggi sulla pubblicazione dei dati così come previsti nel PTPC.</w:t>
      </w:r>
      <w:r>
        <w:br/>
        <w:t>In particolare, essi sono stati svolti con la seguente periodicità:</w:t>
      </w:r>
      <w:r>
        <w:br/>
        <w:t>Annuale</w:t>
      </w:r>
      <w:r>
        <w:br/>
      </w:r>
      <w:r>
        <w:br/>
        <w:t>I monitoraggi non hanno evidenziato irregolarità nella pubblicazione dei dati.</w:t>
      </w:r>
      <w:r>
        <w:br/>
        <w:t>L'amministrazione sta realizzando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è stata adottata e pubblicata sul sito istituzionale.</w:t>
      </w:r>
      <w:r>
        <w:br/>
      </w:r>
      <w:r>
        <w:br/>
        <w:t>Nell’anno di riferimento del PTPC non sono pervenute richieste di accesso civico 'generalizzato'.</w:t>
      </w:r>
      <w:r>
        <w:br/>
        <w:t>Non è stato istituito il registro degli accessi.</w:t>
      </w:r>
    </w:p>
    <w:p w14:paraId="1C21164E" w14:textId="77777777" w:rsidR="00E31EA8" w:rsidRDefault="00E31EA8" w:rsidP="00B54695"/>
    <w:p w14:paraId="3C61675B" w14:textId="77777777" w:rsidR="002052C1" w:rsidRDefault="00E31EA8" w:rsidP="00B54695">
      <w:r w:rsidRPr="00E31EA8">
        <w:rPr>
          <w:b/>
          <w:bCs/>
          <w:color w:val="2F5496" w:themeColor="accent1" w:themeShade="BF"/>
        </w:rPr>
        <w:t>Note del RPCT:</w:t>
      </w:r>
    </w:p>
    <w:p w14:paraId="7FC6F0A9" w14:textId="77777777" w:rsidR="00C0539B" w:rsidRDefault="00C0539B" w:rsidP="00B54695"/>
    <w:p w14:paraId="0E0B8519" w14:textId="77777777" w:rsidR="002052C1" w:rsidRDefault="002052C1" w:rsidP="00B54695"/>
    <w:p w14:paraId="6AFDD3BD" w14:textId="77777777" w:rsidR="002052C1" w:rsidRDefault="002052C1" w:rsidP="002052C1">
      <w:pPr>
        <w:pStyle w:val="berschrift2"/>
        <w:pBdr>
          <w:bottom w:val="single" w:sz="6" w:space="1" w:color="auto"/>
        </w:pBdr>
      </w:pPr>
      <w:bookmarkStart w:id="20" w:name="_Toc25245723"/>
      <w:r w:rsidRPr="00995656">
        <w:t>3.</w:t>
      </w:r>
      <w:r>
        <w:t>8</w:t>
      </w:r>
      <w:r w:rsidRPr="00995656">
        <w:t xml:space="preserve">. </w:t>
      </w:r>
      <w:proofErr w:type="spellStart"/>
      <w:r>
        <w:t>Pantouflage</w:t>
      </w:r>
      <w:bookmarkEnd w:id="20"/>
      <w:proofErr w:type="spellEnd"/>
    </w:p>
    <w:p w14:paraId="26B0FAB0" w14:textId="77777777" w:rsidR="00FF28DD" w:rsidRDefault="00FF28DD" w:rsidP="00B54695"/>
    <w:p w14:paraId="6E8E03AF" w14:textId="77777777" w:rsidR="002052C1" w:rsidRDefault="002052C1" w:rsidP="00B54695"/>
    <w:p w14:paraId="593030EE" w14:textId="77777777" w:rsidR="00FF28DD" w:rsidRDefault="00134A29" w:rsidP="00B54695">
      <w:r>
        <w:br/>
        <w:t>Non sono stati effettuati controlli sull'attuazione della misura.</w:t>
      </w:r>
    </w:p>
    <w:p w14:paraId="28D20B14" w14:textId="77777777" w:rsidR="00E31EA8" w:rsidRDefault="00E31EA8" w:rsidP="00B54695"/>
    <w:p w14:paraId="1CFFD855" w14:textId="77777777" w:rsidR="00540ED1" w:rsidRDefault="00E31EA8" w:rsidP="00B54695">
      <w:r w:rsidRPr="00E31EA8">
        <w:rPr>
          <w:b/>
          <w:bCs/>
          <w:color w:val="2F5496" w:themeColor="accent1" w:themeShade="BF"/>
        </w:rPr>
        <w:t>Note del RPCT:</w:t>
      </w:r>
    </w:p>
    <w:p w14:paraId="1E1AF518" w14:textId="77777777" w:rsidR="00540ED1" w:rsidRDefault="00540ED1" w:rsidP="00B54695"/>
    <w:p w14:paraId="0B3966C0" w14:textId="77777777" w:rsidR="00540ED1" w:rsidRDefault="00540ED1" w:rsidP="00B54695"/>
    <w:p w14:paraId="34277CBD" w14:textId="77777777" w:rsidR="002052C1" w:rsidRDefault="002052C1" w:rsidP="002052C1">
      <w:pPr>
        <w:pStyle w:val="berschrift2"/>
        <w:pBdr>
          <w:bottom w:val="single" w:sz="6" w:space="1" w:color="auto"/>
        </w:pBdr>
      </w:pPr>
      <w:bookmarkStart w:id="21" w:name="_Toc25245724"/>
      <w:r>
        <w:t>3.9</w:t>
      </w:r>
      <w:r w:rsidRPr="00995656">
        <w:t xml:space="preserve">. </w:t>
      </w:r>
      <w:r w:rsidRPr="005B20C9">
        <w:t>Commissioni e conferimento incarichi in caso di condanna</w:t>
      </w:r>
      <w:bookmarkEnd w:id="21"/>
    </w:p>
    <w:p w14:paraId="69E91FD8" w14:textId="77777777" w:rsidR="00540ED1" w:rsidRDefault="00540ED1" w:rsidP="00540ED1"/>
    <w:p w14:paraId="2F77A2B9" w14:textId="77777777" w:rsidR="0044253E" w:rsidRDefault="0044253E" w:rsidP="00540ED1"/>
    <w:p w14:paraId="1BAA5359" w14:textId="77777777" w:rsidR="009A2657" w:rsidRDefault="009A2657" w:rsidP="00540ED1">
      <w:r>
        <w:b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14:paraId="704C4363" w14:textId="77777777" w:rsidR="00E31EA8" w:rsidRDefault="00E31EA8" w:rsidP="00540ED1"/>
    <w:p w14:paraId="38C226CD"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0B574770" w14:textId="77777777" w:rsidR="00E31EA8" w:rsidRPr="00540ED1" w:rsidRDefault="00E31EA8" w:rsidP="00540ED1"/>
    <w:p w14:paraId="2E5C59AC" w14:textId="77777777" w:rsidR="002052C1" w:rsidRDefault="002052C1" w:rsidP="00B54695"/>
    <w:p w14:paraId="27E8E7FD" w14:textId="77777777" w:rsidR="002052C1" w:rsidRDefault="002052C1" w:rsidP="002052C1">
      <w:pPr>
        <w:pStyle w:val="berschrift2"/>
        <w:pBdr>
          <w:bottom w:val="single" w:sz="6" w:space="1" w:color="auto"/>
        </w:pBdr>
      </w:pPr>
      <w:bookmarkStart w:id="22" w:name="_Toc25245725"/>
      <w:r w:rsidRPr="00995656">
        <w:t>3.</w:t>
      </w:r>
      <w:r>
        <w:t>10</w:t>
      </w:r>
      <w:r w:rsidRPr="00995656">
        <w:t xml:space="preserve">. </w:t>
      </w:r>
      <w:r>
        <w:t>Patti di integrità</w:t>
      </w:r>
      <w:bookmarkEnd w:id="22"/>
    </w:p>
    <w:p w14:paraId="2D1899D8" w14:textId="77777777" w:rsidR="00A14F6C" w:rsidRDefault="00A14F6C" w:rsidP="00A14F6C"/>
    <w:p w14:paraId="23D2D181" w14:textId="77777777" w:rsidR="00B7775F" w:rsidRDefault="00B7775F" w:rsidP="00A14F6C"/>
    <w:p w14:paraId="69BC1A20" w14:textId="77777777" w:rsidR="00602E44" w:rsidRDefault="00602E44" w:rsidP="00A14F6C">
      <w:r>
        <w:br/>
        <w:t>Le clausole dei Patti di Integrità sono state inserite in 20 bandi. Sono stati stipulati Patti di Integrità con 17 soggetti.</w:t>
      </w:r>
      <w:r>
        <w:br/>
        <w:t>Sono stati effettuati controlli sull'attuazione della misura. In particolare, sono state effettuate 20 verifiche. Le violazioni accertate a seguito di verifiche ammontano a 0</w:t>
      </w:r>
      <w:r>
        <w:br/>
        <w:t xml:space="preserve">Infine, non ci sono stati casi di attivazione delle azioni di tutela previste in eventuali protocolli di legalità o patti di integrità inseriti nei contratti stipulati. </w:t>
      </w:r>
    </w:p>
    <w:p w14:paraId="70433CC7" w14:textId="77777777" w:rsidR="00E31EA8" w:rsidRDefault="00E31EA8" w:rsidP="00A14F6C"/>
    <w:p w14:paraId="5E7F817F"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5C97D1DB" w14:textId="77777777" w:rsidR="00E31EA8" w:rsidRPr="00B7775F" w:rsidRDefault="00E31EA8" w:rsidP="00A14F6C"/>
    <w:p w14:paraId="475AADE7" w14:textId="77777777" w:rsidR="00A14F6C" w:rsidRPr="00A14F6C" w:rsidRDefault="00A14F6C" w:rsidP="00A14F6C"/>
    <w:p w14:paraId="7CCE4D9B" w14:textId="77777777" w:rsidR="002052C1" w:rsidRDefault="002052C1" w:rsidP="002052C1">
      <w:pPr>
        <w:pStyle w:val="berschrift2"/>
        <w:pBdr>
          <w:bottom w:val="single" w:sz="6" w:space="1" w:color="auto"/>
        </w:pBdr>
      </w:pPr>
      <w:bookmarkStart w:id="23" w:name="_Toc25245726"/>
      <w:r w:rsidRPr="00995656">
        <w:t>3.</w:t>
      </w:r>
      <w:r>
        <w:t>11</w:t>
      </w:r>
      <w:r w:rsidRPr="00995656">
        <w:t xml:space="preserve">. </w:t>
      </w:r>
      <w:r>
        <w:t>Considerazioni conclusive sull’attuazione delle misure generali</w:t>
      </w:r>
      <w:bookmarkEnd w:id="23"/>
    </w:p>
    <w:p w14:paraId="11843995" w14:textId="77777777" w:rsidR="00CA4204" w:rsidRDefault="00CA4204" w:rsidP="00CA4204">
      <w:r>
        <w:t>Il complesso delle misure attuate ha avuto un effetto (diretto o indiretto):</w:t>
      </w:r>
      <w:r>
        <w:br/>
        <w:t xml:space="preserve"> - neutrale sulla qualità dei servizi</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positivo sulla diffusione della cultura della legalità</w:t>
      </w:r>
      <w:r>
        <w:br/>
        <w:t xml:space="preserve"> - neutrale sulle relazioni con i cittadini</w:t>
      </w:r>
      <w:r>
        <w:br/>
        <w:t xml:space="preserve"> - neutrale su non sono note reazioni</w:t>
      </w:r>
    </w:p>
    <w:p w14:paraId="18A1CFCA" w14:textId="77777777" w:rsidR="00C0539B" w:rsidRDefault="00C0539B" w:rsidP="00CA4204"/>
    <w:p w14:paraId="12AD36E0" w14:textId="77777777" w:rsidR="00C0539B" w:rsidRPr="00A82AEF" w:rsidRDefault="00C0539B" w:rsidP="00C0539B">
      <w:pPr>
        <w:pStyle w:val="berschrift1"/>
      </w:pPr>
      <w:bookmarkStart w:id="24" w:name="_Toc25245727"/>
      <w:r w:rsidRPr="00A82AEF">
        <w:t xml:space="preserve">SEZIONE </w:t>
      </w:r>
      <w:r>
        <w:t>4</w:t>
      </w:r>
      <w:r w:rsidRPr="00A82AEF">
        <w:t xml:space="preserve">. </w:t>
      </w:r>
      <w:r>
        <w:t>RENDICONTAZIONE MISURE SPECIFICHE</w:t>
      </w:r>
      <w:bookmarkEnd w:id="24"/>
    </w:p>
    <w:p w14:paraId="1A1EF596" w14:textId="77777777" w:rsidR="00576540" w:rsidRDefault="00576540" w:rsidP="00CA4204">
      <w:r>
        <w:br/>
        <w:t>La presente sezione illustra l’andamento relativo all’attuazione delle misure specifiche per l’anno di riferimento del PTPC.</w:t>
      </w:r>
    </w:p>
    <w:p w14:paraId="30C03689" w14:textId="77777777" w:rsidR="00703368" w:rsidRPr="00576540" w:rsidRDefault="00703368" w:rsidP="00CA4204">
      <w:pPr>
        <w:rPr>
          <w:u w:val="single"/>
        </w:rPr>
      </w:pPr>
    </w:p>
    <w:p w14:paraId="58F904B4" w14:textId="77777777" w:rsidR="00B60C1D" w:rsidRDefault="00B60C1D" w:rsidP="00B60C1D">
      <w:pPr>
        <w:pStyle w:val="berschrift2"/>
        <w:pBdr>
          <w:bottom w:val="single" w:sz="6" w:space="1" w:color="auto"/>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14:paraId="64364C8C" w14:textId="77777777" w:rsidR="00B60C1D" w:rsidRDefault="00CD3850" w:rsidP="00B60C1D">
      <w:r>
        <w:t>Con riferimento all’attuazione delle misure generali, nell’anno in corso, sono state programmate 4 misure specifiche.</w:t>
      </w:r>
      <w:r>
        <w:br/>
        <w:t>Rispetto al totale delle misure specifiche programmate la situazione relativa alla loro attuazione corrisponde alla situazione rappresentata nella figura che segue:</w:t>
      </w:r>
    </w:p>
    <w:p w14:paraId="12238AED" w14:textId="77777777" w:rsidR="00CD3850" w:rsidRDefault="00CD3850" w:rsidP="00B60C1D"/>
    <w:p w14:paraId="7895676F" w14:textId="77777777" w:rsidR="00CD3850" w:rsidRPr="005648C0" w:rsidRDefault="00CD3850" w:rsidP="00D41178">
      <w:pPr>
        <w:pStyle w:val="Immagine"/>
        <w:framePr w:wrap="notBeside"/>
        <w:rPr>
          <w:u w:val="single"/>
        </w:rPr>
      </w:pPr>
      <w:r w:rsidRPr="005648C0">
        <w:rPr>
          <w:noProof/>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14:paraId="16ADF627" w14:textId="77777777" w:rsidR="00CD3850" w:rsidRDefault="00CD3850" w:rsidP="00015C6D"/>
    <w:p w14:paraId="2AC8EE24" w14:textId="77777777" w:rsidR="00015C6D" w:rsidRDefault="00015C6D" w:rsidP="00015C6D">
      <w:r>
        <w:t>Nel dettaglio, rispetto al totale delle misure specifiche programmate per le diverse tipologie di misure, si evince la situazione illustrata nel grafico che segue:</w:t>
      </w:r>
    </w:p>
    <w:p w14:paraId="7964A8DA" w14:textId="77777777" w:rsidR="00373907" w:rsidRDefault="00373907" w:rsidP="00015C6D"/>
    <w:p w14:paraId="25AEA1DE" w14:textId="77777777" w:rsidR="00373907" w:rsidRPr="005648C0" w:rsidRDefault="00373907" w:rsidP="0054522C">
      <w:pPr>
        <w:pStyle w:val="Immagine"/>
        <w:framePr w:wrap="notBeside"/>
      </w:pPr>
      <w:r w:rsidRPr="005648C0">
        <w:rPr>
          <w:noProof/>
        </w:rPr>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14:paraId="37848011" w14:textId="77777777" w:rsidR="00015C6D" w:rsidRDefault="00015C6D" w:rsidP="00015C6D"/>
    <w:p w14:paraId="7131CB6A"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1E55870A" w14:textId="77777777" w:rsidR="00B60C1D" w:rsidRDefault="00B60C1D" w:rsidP="00B60C1D"/>
    <w:p w14:paraId="522A42E7" w14:textId="77777777" w:rsidR="00B60C1D" w:rsidRDefault="00B60C1D" w:rsidP="00B60C1D"/>
    <w:p w14:paraId="3A558191" w14:textId="77777777" w:rsidR="00B60C1D" w:rsidRPr="00B50D70" w:rsidRDefault="00B60C1D" w:rsidP="00B60C1D">
      <w:pPr>
        <w:pStyle w:val="berschrift1"/>
      </w:pPr>
      <w:bookmarkStart w:id="26" w:name="_Toc25245729"/>
      <w:r>
        <w:t>SEZIONE 5</w:t>
      </w:r>
      <w:r w:rsidRPr="00995656">
        <w:t xml:space="preserve">. </w:t>
      </w:r>
      <w:r>
        <w:t>MONITORAGGIO GESTIONE DEL RISCHIO</w:t>
      </w:r>
      <w:bookmarkEnd w:id="26"/>
      <w:r w:rsidRPr="00995656">
        <w:t xml:space="preserve"> </w:t>
      </w:r>
    </w:p>
    <w:p w14:paraId="7D5875DB" w14:textId="77777777"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14:paraId="45AE5F20" w14:textId="77777777" w:rsidR="001407EF" w:rsidRDefault="001407EF" w:rsidP="001407EF"/>
    <w:p w14:paraId="4D841F2C" w14:textId="77777777" w:rsidR="00F05326" w:rsidRPr="005648C0" w:rsidRDefault="00F05326" w:rsidP="002F1B01">
      <w:pPr>
        <w:pStyle w:val="Immagine"/>
        <w:framePr w:wrap="notBeside"/>
      </w:pPr>
      <w:r w:rsidRPr="005648C0">
        <w:rPr>
          <w:noProof/>
        </w:rPr>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14:paraId="60ACBEF0" w14:textId="77777777" w:rsidR="00B4662D" w:rsidRPr="005648C0" w:rsidRDefault="00B4662D" w:rsidP="00F05326"/>
    <w:p w14:paraId="5E25E2DD" w14:textId="77777777" w:rsidR="001407EF" w:rsidRDefault="001407EF" w:rsidP="001407EF">
      <w:r>
        <w:t>Con riferimento alle aree in cui si sono verificati eventi corruttivi, la tabella che segue indica se nel PTPC erano state previste misure di prevenzione della Corruzione:</w:t>
      </w:r>
    </w:p>
    <w:p w14:paraId="6E7D24C7" w14:textId="77777777" w:rsidR="001407EF" w:rsidRDefault="001407EF" w:rsidP="00F05326"/>
    <w:p w14:paraId="51F8E718" w14:textId="77777777" w:rsidR="00CA673A" w:rsidRDefault="00CA673A" w:rsidP="00CA673A">
      <w:pPr>
        <w:pStyle w:val="Beschriftung"/>
        <w:keepNext/>
        <w:jc w:val="center"/>
      </w:pPr>
      <w:r>
        <w:t xml:space="preserve">Tabella </w:t>
      </w:r>
      <w:fldSimple w:instr=" SEQ Tabella \* ARABIC ">
        <w:r>
          <w:rPr>
            <w:noProof/>
          </w:rPr>
          <w:t>1</w:t>
        </w:r>
      </w:fldSimple>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CA673A" w:rsidRPr="007E5878" w14:paraId="60F8A089" w14:textId="77777777" w:rsidTr="00C76BAE">
        <w:trPr>
          <w:trHeight w:val="426"/>
          <w:jc w:val="center"/>
        </w:trPr>
        <w:tc>
          <w:tcPr>
            <w:tcW w:w="4390" w:type="dxa"/>
            <w:shd w:val="clear" w:color="auto" w:fill="808080" w:themeFill="background1" w:themeFillShade="80"/>
            <w:noWrap/>
            <w:vAlign w:val="center"/>
            <w:hideMark/>
          </w:tcPr>
          <w:p w14:paraId="54C666D9" w14:textId="77777777" w:rsidR="00CA673A" w:rsidRPr="007E5878" w:rsidRDefault="00CA673A" w:rsidP="0073748B">
            <w:r w:rsidRPr="007E5878">
              <w:t>Aree di rischio</w:t>
            </w:r>
          </w:p>
        </w:tc>
        <w:tc>
          <w:tcPr>
            <w:tcW w:w="1842" w:type="dxa"/>
            <w:shd w:val="clear" w:color="auto" w:fill="808080" w:themeFill="background1" w:themeFillShade="80"/>
            <w:vAlign w:val="center"/>
            <w:hideMark/>
          </w:tcPr>
          <w:p w14:paraId="5A647895" w14:textId="77777777"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14:paraId="5B72DF98" w14:textId="77777777"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751377" w14:paraId="0F2CBDAE" w14:textId="77777777">
        <w:trPr>
          <w:jc w:val="center"/>
        </w:trPr>
        <w:tc>
          <w:tcPr>
            <w:tcW w:w="0" w:type="auto"/>
          </w:tcPr>
          <w:p w14:paraId="3D338B33" w14:textId="77777777" w:rsidR="00751377" w:rsidRDefault="00615CC5">
            <w:r>
              <w:t>Nessuna previsione</w:t>
            </w:r>
          </w:p>
        </w:tc>
        <w:tc>
          <w:tcPr>
            <w:tcW w:w="0" w:type="auto"/>
          </w:tcPr>
          <w:p w14:paraId="7D6FFEC9" w14:textId="77777777" w:rsidR="00751377" w:rsidRDefault="00751377"/>
        </w:tc>
        <w:tc>
          <w:tcPr>
            <w:tcW w:w="0" w:type="auto"/>
          </w:tcPr>
          <w:p w14:paraId="4C8E6E5D" w14:textId="77777777" w:rsidR="00751377" w:rsidRDefault="00751377"/>
        </w:tc>
      </w:tr>
    </w:tbl>
    <w:p w14:paraId="42757229" w14:textId="77777777" w:rsidR="001407EF" w:rsidRDefault="001407EF" w:rsidP="00F05326"/>
    <w:p w14:paraId="2EA96058" w14:textId="77777777"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32E1D474" w14:textId="77777777" w:rsidR="005702BF" w:rsidRDefault="005702BF" w:rsidP="001407EF">
      <w:r>
        <w:t xml:space="preserve">  -è aumentata la consapevolezza del fenomeno corruttivo</w:t>
      </w:r>
      <w:r>
        <w:br/>
        <w:t xml:space="preserve">  -è aumentata la capacità di scoprire casi di corruzione</w:t>
      </w:r>
      <w:r>
        <w:br/>
        <w:t xml:space="preserve">  -è rimasta invariata la reputazione dell'ente</w:t>
      </w:r>
      <w:r>
        <w:br/>
      </w:r>
      <w:r>
        <w:br/>
        <w:t>Il PTPC  non è stato elaborato in collaborazione con altre amministrazioni.</w:t>
      </w:r>
    </w:p>
    <w:p w14:paraId="1CA040BB" w14:textId="77777777" w:rsidR="00B60C1D" w:rsidRDefault="00B60C1D" w:rsidP="00B60C1D"/>
    <w:p w14:paraId="4AE01090" w14:textId="77777777" w:rsidR="00B60C1D" w:rsidRDefault="00B60C1D" w:rsidP="00B60C1D">
      <w:pPr>
        <w:pStyle w:val="berschrift1"/>
      </w:pPr>
      <w:bookmarkStart w:id="27" w:name="_Toc25245730"/>
      <w:r>
        <w:t>SEZIONE 6</w:t>
      </w:r>
      <w:r w:rsidRPr="00995656">
        <w:t xml:space="preserve">. </w:t>
      </w:r>
      <w:r>
        <w:t>MONITORAGGIO ALTRE MISURE</w:t>
      </w:r>
      <w:bookmarkEnd w:id="27"/>
      <w:r w:rsidRPr="00995656">
        <w:t xml:space="preserve"> </w:t>
      </w:r>
    </w:p>
    <w:p w14:paraId="10E83ADC" w14:textId="77777777"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14:paraId="3826B588" w14:textId="77777777" w:rsidR="00B60C1D" w:rsidRDefault="00B60C1D" w:rsidP="00B60C1D">
      <w:pPr>
        <w:pStyle w:val="berschrift1"/>
      </w:pPr>
      <w:bookmarkStart w:id="28" w:name="_Toc25245731"/>
      <w:r>
        <w:t xml:space="preserve">SEZIONE </w:t>
      </w:r>
      <w:r w:rsidR="00D64C6D">
        <w:t>7</w:t>
      </w:r>
      <w:r w:rsidRPr="00995656">
        <w:t xml:space="preserve">. </w:t>
      </w:r>
      <w:r>
        <w:t>MONITORAGGIO PROCEDIMENTI PENALI</w:t>
      </w:r>
      <w:bookmarkEnd w:id="28"/>
      <w:r w:rsidRPr="00995656">
        <w:t xml:space="preserve"> </w:t>
      </w:r>
    </w:p>
    <w:p w14:paraId="400EF14E" w14:textId="77777777" w:rsidR="00B60C1D" w:rsidRDefault="000E4775" w:rsidP="00B60C1D">
      <w:r>
        <w:t>Non ci sono state denunce a carico di dipendenti dell'amministrazione nell'anno di riferimento del PTPC in esame.</w:t>
      </w:r>
    </w:p>
    <w:p w14:paraId="184C2171" w14:textId="77777777" w:rsidR="000E4775" w:rsidRDefault="000E4775" w:rsidP="00B60C1D"/>
    <w:p w14:paraId="3BABB94D" w14:textId="77777777" w:rsidR="000E4775" w:rsidRPr="005648C0" w:rsidRDefault="000E4775" w:rsidP="001B0A44">
      <w:pPr>
        <w:pStyle w:val="Immagine"/>
        <w:framePr w:wrap="notBeside"/>
      </w:pPr>
    </w:p>
    <w:p w14:paraId="45F0A33A" w14:textId="77777777" w:rsidR="000E4775" w:rsidRPr="005648C0" w:rsidRDefault="000E4775" w:rsidP="00B60C1D"/>
    <w:p w14:paraId="3BB2C342" w14:textId="77777777" w:rsidR="000E4775" w:rsidRDefault="000E4775" w:rsidP="00B60C1D">
      <w:r w:rsidRPr="000E4775">
        <w:t>Non sono stati avviati procedimenti penali a carico di dipendenti dell'amministrazione nell'anno di riferimento del PTPC in esame.</w:t>
      </w:r>
    </w:p>
    <w:p w14:paraId="53F996FD" w14:textId="77777777" w:rsidR="000E4775" w:rsidRDefault="000E4775" w:rsidP="00B60C1D"/>
    <w:p w14:paraId="292243D9" w14:textId="77777777" w:rsidR="000E4775" w:rsidRPr="005648C0" w:rsidRDefault="000E4775" w:rsidP="001B0A44">
      <w:pPr>
        <w:pStyle w:val="Immagine"/>
        <w:framePr w:wrap="notBeside"/>
      </w:pPr>
    </w:p>
    <w:p w14:paraId="2291B0CE" w14:textId="77777777" w:rsidR="000E4775" w:rsidRPr="005648C0" w:rsidRDefault="000E4775" w:rsidP="00B60C1D"/>
    <w:p w14:paraId="4A388190"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74CF4A06" w14:textId="77777777" w:rsidR="00E31EA8" w:rsidRPr="005648C0" w:rsidRDefault="00E31EA8" w:rsidP="00B60C1D">
      <w:pPr>
        <w:rPr>
          <w:u w:val="single"/>
        </w:rPr>
      </w:pPr>
    </w:p>
    <w:p w14:paraId="4F57CAC7" w14:textId="77777777" w:rsidR="00B60C1D" w:rsidRDefault="00B60C1D" w:rsidP="00B60C1D"/>
    <w:p w14:paraId="760B2535" w14:textId="77777777" w:rsidR="00B60C1D" w:rsidRDefault="00B60C1D" w:rsidP="00B60C1D">
      <w:pPr>
        <w:pStyle w:val="berschrift1"/>
      </w:pPr>
      <w:bookmarkStart w:id="29" w:name="_Toc25245732"/>
      <w:r>
        <w:t xml:space="preserve">SEZIONE </w:t>
      </w:r>
      <w:r w:rsidR="00D64C6D">
        <w:t>8</w:t>
      </w:r>
      <w:r w:rsidRPr="00995656">
        <w:t xml:space="preserve">. </w:t>
      </w:r>
      <w:r>
        <w:t>MONITORAGGIO PROCEDIMENTI DISCIPLINARI</w:t>
      </w:r>
      <w:bookmarkEnd w:id="29"/>
      <w:r w:rsidRPr="00995656">
        <w:t xml:space="preserve"> </w:t>
      </w:r>
    </w:p>
    <w:p w14:paraId="249F5831" w14:textId="77777777" w:rsidR="00B60C1D" w:rsidRDefault="00802DF0" w:rsidP="00B60C1D">
      <w:r w:rsidRPr="00802DF0">
        <w:t>Non sono stati avviati procedimenti disciplinari riconducibili a fenomeni corruttivi (in senso ampio, non solo per fatti penalmente rilevanti) a carico dei dipendenti.</w:t>
      </w:r>
    </w:p>
    <w:p w14:paraId="1007260C" w14:textId="77777777" w:rsidR="00DF1E77" w:rsidRDefault="00DF1E77" w:rsidP="00B60C1D"/>
    <w:p w14:paraId="7D4B5074" w14:textId="77777777" w:rsidR="00DF1E77" w:rsidRPr="005648C0" w:rsidRDefault="00DF1E77" w:rsidP="001B0A44">
      <w:pPr>
        <w:pStyle w:val="Immagine"/>
        <w:framePr w:wrap="notBeside"/>
      </w:pPr>
    </w:p>
    <w:p w14:paraId="4D5A77E3" w14:textId="77777777" w:rsidR="00B60C1D" w:rsidRPr="005648C0" w:rsidRDefault="00B60C1D" w:rsidP="00B60C1D"/>
    <w:p w14:paraId="22B62226"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4048C7BF" w14:textId="77777777" w:rsidR="00E31EA8" w:rsidRDefault="00E31EA8" w:rsidP="00B60C1D"/>
    <w:p w14:paraId="4323D037" w14:textId="77777777" w:rsidR="00B60C1D" w:rsidRPr="00B50D70" w:rsidRDefault="00B60C1D" w:rsidP="00B60C1D">
      <w:pPr>
        <w:pStyle w:val="berschrift1"/>
      </w:pPr>
      <w:bookmarkStart w:id="30" w:name="_Toc25245733"/>
      <w:r>
        <w:t xml:space="preserve">SEZIONE </w:t>
      </w:r>
      <w:r w:rsidR="00D64C6D">
        <w:t>9</w:t>
      </w:r>
      <w:r w:rsidRPr="00995656">
        <w:t xml:space="preserve">. </w:t>
      </w:r>
      <w:r>
        <w:t>CONSIDERAZIONI GENERALI</w:t>
      </w:r>
      <w:bookmarkEnd w:id="30"/>
      <w:r w:rsidRPr="00995656">
        <w:t xml:space="preserve"> </w:t>
      </w:r>
    </w:p>
    <w:p w14:paraId="4FF7A20D" w14:textId="77777777" w:rsidR="00B60C1D" w:rsidRDefault="00B60C1D" w:rsidP="00B60C1D"/>
    <w:p w14:paraId="6A109EEB" w14:textId="77777777" w:rsidR="00173005" w:rsidRPr="00B60C1D" w:rsidRDefault="00173005" w:rsidP="00B60C1D">
      <w:r>
        <w:t>Si ritiene che lo stato di attuazione del PTPC (definito attraverso una valutazione sintetica del livello effettivo di attuazione del Piano e delle misure in esso contenute) sia Medio, per tali ragioni: complessitá del agenzia e dipendenti specializzati in singoli settori non intercambiabili</w:t>
      </w:r>
      <w:r>
        <w:br/>
      </w:r>
      <w:r>
        <w:br/>
        <w:t>Si ritiene che l’efficacia complessiva della strategia di prevenzione della corruzione (definita attraverso una valutazione sintetica) con particolare riferimento alle misure previste nel Piano e attuate sia Idoneo, per tali ragioni: complessitá del agenzia e dipendenti specializzati in singoli settori non intercambiabili</w:t>
      </w:r>
      <w:r>
        <w:br/>
      </w:r>
      <w:r>
        <w:br/>
        <w:t xml:space="preserve">Si ritiene che l'esercizio del ruolo di impulso e coordinamento del RPC rispetto alla messa in atto del processo di gestione del rischio (definito attraverso una valutazione sintetica) sia stato Idoneo, per tali ragioni: Ottima collaborazione con i dirigenti </w:t>
      </w:r>
    </w:p>
    <w:p w14:paraId="1AAD812E" w14:textId="77777777" w:rsidR="004A6195" w:rsidRDefault="004A6195" w:rsidP="00B60C1D"/>
    <w:p w14:paraId="0D417318" w14:textId="77777777" w:rsidR="004A6195" w:rsidRDefault="00236057" w:rsidP="004A6195">
      <w:pPr>
        <w:pStyle w:val="berschrift1"/>
      </w:pPr>
      <w:bookmarkStart w:id="31" w:name="_Toc25245734"/>
      <w:r>
        <w:t xml:space="preserve">SEZIONE </w:t>
      </w:r>
      <w:r w:rsidR="00AD6E22">
        <w:t>10</w:t>
      </w:r>
      <w:r w:rsidR="004A6195">
        <w:t>. MONITORAGGIO MISURE SPECIFICHE</w:t>
      </w:r>
      <w:bookmarkEnd w:id="31"/>
    </w:p>
    <w:p w14:paraId="22E907BC" w14:textId="77777777" w:rsidR="004A6195" w:rsidRPr="00236057" w:rsidRDefault="004A6195" w:rsidP="004A6195">
      <w:pPr>
        <w:rPr>
          <w:i/>
          <w:iCs/>
        </w:rPr>
      </w:pPr>
    </w:p>
    <w:p w14:paraId="60DA6A9F" w14:textId="77777777"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14:paraId="36393FDC" w14:textId="77777777" w:rsidR="004A6195" w:rsidRDefault="004A6195" w:rsidP="00B60C1D"/>
    <w:p w14:paraId="4D53BC8E" w14:textId="77777777" w:rsidR="004A6195" w:rsidRDefault="004A6195" w:rsidP="004A6195"/>
    <w:p w14:paraId="20756110"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2" w:name="_Toc25245735"/>
    </w:p>
    <w:p w14:paraId="5219759C"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35C1B07F"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629CD545"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35AEAFCE"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099B2F5B"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21746E68"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0ABC560A"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763D7155"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2E31B075" w14:textId="77777777" w:rsidR="00AD6E22" w:rsidRPr="00AD6E22" w:rsidRDefault="00AD6E22" w:rsidP="00AD6E22">
      <w:pPr>
        <w:pStyle w:val="Listenabsatz"/>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434B459B" w14:textId="77777777" w:rsidR="004A6195" w:rsidRDefault="004A6195" w:rsidP="00AD6E22">
      <w:pPr>
        <w:pStyle w:val="berschrift2"/>
        <w:numPr>
          <w:ilvl w:val="1"/>
          <w:numId w:val="16"/>
        </w:numPr>
        <w:pBdr>
          <w:bottom w:val="single" w:sz="4" w:space="1" w:color="auto"/>
        </w:pBdr>
      </w:pPr>
      <w:r>
        <w:t>Misure specifiche di controllo</w:t>
      </w:r>
      <w:bookmarkEnd w:id="32"/>
    </w:p>
    <w:p w14:paraId="39BA21A0" w14:textId="77777777" w:rsidR="004A6195" w:rsidRDefault="004A6195" w:rsidP="004A6195"/>
    <w:p w14:paraId="34A8DA8E" w14:textId="77777777" w:rsidR="00001816" w:rsidRDefault="00001816" w:rsidP="004930AE">
      <w:r>
        <w:br/>
        <w:t>- AREA DI RISCHIO: A. Acquisizione e progressione del personale</w:t>
      </w:r>
      <w:r>
        <w:br/>
        <w:t>Con riferimento all’attuazione delle misure specifiche di controllo, nell’anno in corso, si evidenziano i risultati illustrati nella figura che segue:</w:t>
      </w:r>
      <w:r>
        <w:br/>
        <w:t xml:space="preserve"> </w:t>
      </w:r>
    </w:p>
    <w:p w14:paraId="4CD554D9" w14:textId="77777777" w:rsidR="00001816" w:rsidRDefault="00001816" w:rsidP="001B0A44">
      <w:pPr>
        <w:pStyle w:val="Immagine"/>
        <w:framePr w:wrap="notBeside"/>
      </w:pPr>
      <w:r>
        <w:rPr>
          <w:noProof/>
        </w:rPr>
        <w:drawing>
          <wp:inline distT="0" distB="0" distL="0" distR="0">
            <wp:extent cx="4826000" cy="31750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14:paraId="2F24EBD0" w14:textId="77777777" w:rsidR="00001816" w:rsidRDefault="00001816" w:rsidP="004930AE"/>
    <w:p w14:paraId="36776261" w14:textId="77777777" w:rsidR="00001816" w:rsidRDefault="00001816" w:rsidP="004930AE">
      <w:r>
        <w:br/>
      </w:r>
      <w:r>
        <w:br/>
        <w:t>MISURA DI CONTROLLO 1</w:t>
      </w:r>
      <w:r>
        <w:br/>
      </w:r>
      <w:r>
        <w:br/>
        <w:t>Area di rischio: I. A. Acquisizione e progressione del personale</w:t>
      </w:r>
      <w:r>
        <w:br/>
        <w:t>Misura: Pubblicazione bandi, nomina commissione dèsame, pubblicazione, principio dei quattro occhi,standartizzazione contrattti di lavoro, controlli del collegio dei revisori</w:t>
      </w:r>
      <w:r>
        <w:br/>
        <w:t>La misura: È stata attuata</w:t>
      </w:r>
    </w:p>
    <w:p w14:paraId="1D05F896" w14:textId="77777777" w:rsidR="00001816" w:rsidRDefault="00001816" w:rsidP="004930AE">
      <w:r>
        <w:br/>
        <w:t>- AREA DI RISCHIO: B. Provvedimenti ampliativi della sfera giuridica senza effetto economico diretto ed immediato (es. autorizzazioni e concessioni, etc.)</w:t>
      </w:r>
      <w:r>
        <w:br/>
        <w:t>Con riferimento all’attuazione delle misure specifiche di controllo, nell’anno in corso, si evidenziano i risultati illustrati nella figura che segue:</w:t>
      </w:r>
      <w:r>
        <w:br/>
        <w:t xml:space="preserve"> </w:t>
      </w:r>
    </w:p>
    <w:p w14:paraId="091E41B3" w14:textId="77777777" w:rsidR="00001816" w:rsidRDefault="00001816" w:rsidP="001B0A44">
      <w:pPr>
        <w:pStyle w:val="Immagine"/>
        <w:framePr w:wrap="notBeside"/>
      </w:pPr>
      <w:r>
        <w:rPr>
          <w:noProof/>
        </w:rPr>
        <w:drawing>
          <wp:inline distT="0" distB="0" distL="0" distR="0">
            <wp:extent cx="4826000" cy="3175000"/>
            <wp:effectExtent l="0" t="0" r="0" b="0"/>
            <wp:docPr id="6" name="Drawing 5" descr="rId15"/>
            <wp:cNvGraphicFramePr/>
            <a:graphic xmlns:a="http://schemas.openxmlformats.org/drawingml/2006/main">
              <a:graphicData uri="http://schemas.openxmlformats.org/drawingml/2006/picture">
                <pic:pic xmlns:pic="http://schemas.openxmlformats.org/drawingml/2006/picture">
                  <pic:nvPicPr>
                    <pic:cNvPr id="0" name="Picture 5"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14:paraId="68CB3423" w14:textId="77777777" w:rsidR="00001816" w:rsidRDefault="00001816" w:rsidP="004930AE"/>
    <w:p w14:paraId="569C00D3" w14:textId="77777777" w:rsidR="00001816" w:rsidRDefault="00001816" w:rsidP="004930AE">
      <w:r>
        <w:br/>
      </w:r>
      <w:r>
        <w:br/>
        <w:t>MISURA DI CONTROLLO 1</w:t>
      </w:r>
      <w:r>
        <w:br/>
      </w:r>
      <w:r>
        <w:br/>
        <w:t>Area di rischio: I. B. Provvedimenti ampliativi della sfera giuridica senza effetto economico diretto ed immediato (es. autorizzazioni e concessioni, etc.)</w:t>
      </w:r>
      <w:r>
        <w:br/>
        <w:t>Misura: principio dei quattro occhi, controlli a campione in loco, coinvolgimento del richiedente in tutte le fasi, rilevamento delle comunicazione e identificazione destinari</w:t>
      </w:r>
      <w:r>
        <w:br/>
        <w:t>La misura: È stata attuata</w:t>
      </w:r>
    </w:p>
    <w:p w14:paraId="39D87DE3" w14:textId="77777777" w:rsidR="00001816" w:rsidRDefault="00001816" w:rsidP="004930AE">
      <w:r>
        <w:br/>
        <w:t>- AREA DI RISCHIO: D. Contratti pubblici</w:t>
      </w:r>
      <w:r>
        <w:br/>
        <w:t>Con riferimento all’attuazione delle misure specifiche di controllo, nell’anno in corso, si evidenziano i risultati illustrati nella figura che segue:</w:t>
      </w:r>
      <w:r>
        <w:br/>
        <w:t xml:space="preserve"> </w:t>
      </w:r>
    </w:p>
    <w:p w14:paraId="41624222" w14:textId="77777777" w:rsidR="00001816" w:rsidRDefault="00001816" w:rsidP="001B0A44">
      <w:pPr>
        <w:pStyle w:val="Immagine"/>
        <w:framePr w:wrap="notBeside"/>
      </w:pPr>
      <w:r>
        <w:rPr>
          <w:noProof/>
        </w:rPr>
        <w:drawing>
          <wp:inline distT="0" distB="0" distL="0" distR="0">
            <wp:extent cx="4826000" cy="3175000"/>
            <wp:effectExtent l="0" t="0" r="0" b="0"/>
            <wp:docPr id="7" name="Drawing 6" descr="rId15"/>
            <wp:cNvGraphicFramePr/>
            <a:graphic xmlns:a="http://schemas.openxmlformats.org/drawingml/2006/main">
              <a:graphicData uri="http://schemas.openxmlformats.org/drawingml/2006/picture">
                <pic:pic xmlns:pic="http://schemas.openxmlformats.org/drawingml/2006/picture">
                  <pic:nvPicPr>
                    <pic:cNvPr id="0" name="Picture 6"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14:paraId="718FF5EE" w14:textId="77777777" w:rsidR="00001816" w:rsidRDefault="00001816" w:rsidP="004930AE"/>
    <w:p w14:paraId="3ADA94A9" w14:textId="77777777" w:rsidR="00001816" w:rsidRDefault="00001816" w:rsidP="004930AE">
      <w:r>
        <w:br/>
      </w:r>
      <w:r>
        <w:br/>
        <w:t>MISURA DI CONTROLLO 1</w:t>
      </w:r>
      <w:r>
        <w:br/>
      </w:r>
      <w:r>
        <w:br/>
        <w:t>Area di rischio: I. D. Contratti pubblici</w:t>
      </w:r>
      <w:r>
        <w:br/>
        <w:t>Misura: stabilire criteri di gara, regolamento interno per evitare corruzione, controlli ai sensi della Legge provinciale 16/2015 art. 32, controlli a campione dei revisori, divisione dei compiti, adozione di controlli interni ed elaborazione di statistiche, sondaggio delle comunicazioni, pubblicazione ai sensi della trasparenza, principio a quattro occhi.</w:t>
      </w:r>
      <w:r>
        <w:br/>
        <w:t>La misura: È stata attuata</w:t>
      </w:r>
    </w:p>
    <w:p w14:paraId="6E85F221" w14:textId="77777777" w:rsidR="00001816" w:rsidRDefault="00001816" w:rsidP="004930AE">
      <w:r>
        <w:br/>
        <w:t>- AREA DI RISCHIO: F. Gestione delle entrate, delle spese e del patrimonio</w:t>
      </w:r>
      <w:r>
        <w:br/>
        <w:t>Con riferimento all’attuazione delle misure specifiche di controllo, nell’anno in corso, si evidenziano i risultati illustrati nella figura che segue:</w:t>
      </w:r>
      <w:r>
        <w:br/>
        <w:t xml:space="preserve"> </w:t>
      </w:r>
    </w:p>
    <w:p w14:paraId="23A6DAEB" w14:textId="77777777" w:rsidR="00001816" w:rsidRDefault="00001816" w:rsidP="001B0A44">
      <w:pPr>
        <w:pStyle w:val="Immagine"/>
        <w:framePr w:wrap="notBeside"/>
      </w:pPr>
      <w:r>
        <w:rPr>
          <w:noProof/>
        </w:rPr>
        <w:drawing>
          <wp:inline distT="0" distB="0" distL="0" distR="0">
            <wp:extent cx="4826000" cy="3175000"/>
            <wp:effectExtent l="0" t="0" r="0" b="0"/>
            <wp:docPr id="8" name="Drawing 7" descr="rId15"/>
            <wp:cNvGraphicFramePr/>
            <a:graphic xmlns:a="http://schemas.openxmlformats.org/drawingml/2006/main">
              <a:graphicData uri="http://schemas.openxmlformats.org/drawingml/2006/picture">
                <pic:pic xmlns:pic="http://schemas.openxmlformats.org/drawingml/2006/picture">
                  <pic:nvPicPr>
                    <pic:cNvPr id="0" name="Picture 7"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14:paraId="532937D2" w14:textId="77777777" w:rsidR="00001816" w:rsidRDefault="00001816" w:rsidP="004930AE"/>
    <w:p w14:paraId="6F4F53F2" w14:textId="77777777" w:rsidR="00001816" w:rsidRDefault="00001816" w:rsidP="004930AE">
      <w:r>
        <w:br/>
      </w:r>
      <w:r>
        <w:br/>
        <w:t>MISURA DI CONTROLLO 1</w:t>
      </w:r>
      <w:r>
        <w:br/>
      </w:r>
      <w:r>
        <w:br/>
        <w:t>Area di rischio: I. F. Gestione delle entrate, delle spese e del patrimonio</w:t>
      </w:r>
      <w:r>
        <w:br/>
        <w:t>Misura: Controlli da parte della RUP, divisione delle fasi di scelta del contraente e liquidatori, adozione di controlli interni e elaborazione di statistiche, rilevamento del numero delle comunicazioni, pubblicazione ai sensi della trasparenza.</w:t>
      </w:r>
      <w:r>
        <w:br/>
        <w:t>La misura: È stata attuata</w:t>
      </w:r>
    </w:p>
    <w:p w14:paraId="515450E4" w14:textId="77777777" w:rsidR="00E31EA8" w:rsidRDefault="00E31EA8" w:rsidP="00C939C7"/>
    <w:p w14:paraId="2AB01CE9" w14:textId="77777777" w:rsidR="00E31EA8" w:rsidRDefault="00E31EA8" w:rsidP="00C939C7">
      <w:r w:rsidRPr="00E31EA8">
        <w:rPr>
          <w:b/>
          <w:bCs/>
          <w:color w:val="2F5496" w:themeColor="accent1" w:themeShade="BF"/>
        </w:rPr>
        <w:t>Note del RPCT:</w:t>
      </w:r>
    </w:p>
    <w:p w14:paraId="4151E791" w14:textId="77777777" w:rsidR="00842CAA" w:rsidRPr="00E31EA8" w:rsidRDefault="00842CAA" w:rsidP="00C939C7"/>
    <w:p w14:paraId="7E2D861B" w14:textId="77777777" w:rsidR="004930AE" w:rsidRPr="004930AE" w:rsidRDefault="004930AE" w:rsidP="00C939C7">
      <w:pPr>
        <w:rPr>
          <w:u w:val="single"/>
        </w:rPr>
      </w:pPr>
    </w:p>
    <w:p w14:paraId="337EB13F" w14:textId="77777777" w:rsidR="00C939C7" w:rsidRDefault="00C939C7" w:rsidP="002A608C">
      <w:pPr>
        <w:pStyle w:val="berschrift2"/>
        <w:numPr>
          <w:ilvl w:val="1"/>
          <w:numId w:val="16"/>
        </w:numPr>
        <w:pBdr>
          <w:bottom w:val="single" w:sz="4" w:space="1" w:color="auto"/>
        </w:pBdr>
      </w:pPr>
      <w:bookmarkStart w:id="33" w:name="_Toc25245736"/>
      <w:r>
        <w:t>Misure specifiche di trasparenza</w:t>
      </w:r>
      <w:bookmarkEnd w:id="33"/>
    </w:p>
    <w:p w14:paraId="1E62860C" w14:textId="77777777" w:rsidR="00C939C7" w:rsidRDefault="00C939C7" w:rsidP="00C939C7"/>
    <w:p w14:paraId="44BD2AC3" w14:textId="77777777" w:rsidR="00BE3378" w:rsidRDefault="00BE3378" w:rsidP="00BE3378">
      <w:r>
        <w:br/>
        <w:t>- AREA DI RISCHIO: A. Acquisizione e progressione del personale</w:t>
      </w:r>
      <w:r>
        <w:br/>
        <w:t>Con riferimento all’attuazione delle misure specifiche di trasparenza, nell’anno in corso, si evidenziano i risultati illustrati nella figura che segue:</w:t>
      </w:r>
      <w:r>
        <w:br/>
        <w:t xml:space="preserve"> </w:t>
      </w:r>
    </w:p>
    <w:p w14:paraId="281E61B8" w14:textId="77777777" w:rsidR="00BE3378" w:rsidRDefault="00BE3378" w:rsidP="001B0A44">
      <w:pPr>
        <w:pStyle w:val="Immagine"/>
        <w:framePr w:wrap="notBeside"/>
      </w:pPr>
      <w:r>
        <w:rPr>
          <w:noProof/>
        </w:rPr>
        <w:drawing>
          <wp:inline distT="0" distB="0" distL="0" distR="0">
            <wp:extent cx="4826000" cy="3175000"/>
            <wp:effectExtent l="0" t="0" r="0" b="0"/>
            <wp:docPr id="9" name="Drawing 8" descr="rId16"/>
            <wp:cNvGraphicFramePr/>
            <a:graphic xmlns:a="http://schemas.openxmlformats.org/drawingml/2006/main">
              <a:graphicData uri="http://schemas.openxmlformats.org/drawingml/2006/picture">
                <pic:pic xmlns:pic="http://schemas.openxmlformats.org/drawingml/2006/picture">
                  <pic:nvPicPr>
                    <pic:cNvPr id="0" name="Picture 8"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14:paraId="30979262" w14:textId="77777777" w:rsidR="00BE3378" w:rsidRDefault="00BE3378" w:rsidP="00BE3378"/>
    <w:p w14:paraId="41D77877" w14:textId="77777777" w:rsidR="00BE3378" w:rsidRDefault="00BE3378" w:rsidP="00BE3378">
      <w:r>
        <w:br/>
      </w:r>
      <w:r>
        <w:br/>
        <w:t>MISURA DI TRASPARENZA 1</w:t>
      </w:r>
      <w:r>
        <w:br/>
      </w:r>
      <w:r>
        <w:br/>
        <w:t>Area di rischio: I. A. Acquisizione e progressione del personale</w:t>
      </w:r>
      <w:r>
        <w:br/>
        <w:t>Misura: Pubblicazione bandi, nomina commissione dèsame, pubblicazione, principio dei quattro occhi,standartizzazione contrattti di lavoro, controlli del collegio dei revisori</w:t>
      </w:r>
      <w:r>
        <w:br/>
        <w:t>La misura: È stata attuata</w:t>
      </w:r>
    </w:p>
    <w:p w14:paraId="02355649" w14:textId="77777777" w:rsidR="00BE3378" w:rsidRDefault="00BE3378" w:rsidP="00BE3378">
      <w:r>
        <w:br/>
        <w:t>- AREA DI RISCHIO: B. Provvedimenti ampliativi della sfera giuridica senza effetto economico diretto ed immediato (es. autorizzazioni e concessioni, etc.)</w:t>
      </w:r>
      <w:r>
        <w:br/>
        <w:t>Con riferimento all’attuazione delle misure specifiche di trasparenza, nell’anno in corso, si evidenziano i risultati illustrati nella figura che segue:</w:t>
      </w:r>
      <w:r>
        <w:br/>
        <w:t xml:space="preserve"> </w:t>
      </w:r>
    </w:p>
    <w:p w14:paraId="533BD4F5" w14:textId="77777777" w:rsidR="00BE3378" w:rsidRDefault="00BE3378" w:rsidP="001B0A44">
      <w:pPr>
        <w:pStyle w:val="Immagine"/>
        <w:framePr w:wrap="notBeside"/>
      </w:pPr>
      <w:r>
        <w:rPr>
          <w:noProof/>
        </w:rPr>
        <w:drawing>
          <wp:inline distT="0" distB="0" distL="0" distR="0">
            <wp:extent cx="4826000" cy="3175000"/>
            <wp:effectExtent l="0" t="0" r="0" b="0"/>
            <wp:docPr id="10" name="Drawing 9" descr="rId16"/>
            <wp:cNvGraphicFramePr/>
            <a:graphic xmlns:a="http://schemas.openxmlformats.org/drawingml/2006/main">
              <a:graphicData uri="http://schemas.openxmlformats.org/drawingml/2006/picture">
                <pic:pic xmlns:pic="http://schemas.openxmlformats.org/drawingml/2006/picture">
                  <pic:nvPicPr>
                    <pic:cNvPr id="0" name="Picture 9"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14:paraId="39659BD0" w14:textId="77777777" w:rsidR="00BE3378" w:rsidRDefault="00BE3378" w:rsidP="00BE3378"/>
    <w:p w14:paraId="0A175F1F" w14:textId="77777777" w:rsidR="00BE3378" w:rsidRDefault="00BE3378" w:rsidP="00BE3378">
      <w:r>
        <w:br/>
      </w:r>
      <w:r>
        <w:br/>
        <w:t>MISURA DI TRASPARENZA 1</w:t>
      </w:r>
      <w:r>
        <w:br/>
      </w:r>
      <w:r>
        <w:br/>
        <w:t>Area di rischio: I. B. Provvedimenti ampliativi della sfera giuridica senza effetto economico diretto ed immediato (es. autorizzazioni e concessioni, etc.)</w:t>
      </w:r>
      <w:r>
        <w:br/>
        <w:t>Misura: principio dei quattro occhi, controlli a campione in loco, coinvolgimento del richiedente in tutte le fasi, rilevamento delle comunicazione e identificazione destinari</w:t>
      </w:r>
      <w:r>
        <w:br/>
        <w:t>La misura: È stata attuata</w:t>
      </w:r>
    </w:p>
    <w:p w14:paraId="3DA8D299" w14:textId="77777777" w:rsidR="00BE3378" w:rsidRDefault="00BE3378" w:rsidP="00BE3378">
      <w:r>
        <w:br/>
        <w:t>- AREA DI RISCHIO: D. Contratti pubblici</w:t>
      </w:r>
      <w:r>
        <w:br/>
        <w:t>Con riferimento all’attuazione delle misure specifiche di trasparenza, nell’anno in corso, si evidenziano i risultati illustrati nella figura che segue:</w:t>
      </w:r>
      <w:r>
        <w:br/>
        <w:t xml:space="preserve"> </w:t>
      </w:r>
    </w:p>
    <w:p w14:paraId="10A4031D" w14:textId="77777777" w:rsidR="00BE3378" w:rsidRDefault="00BE3378" w:rsidP="001B0A44">
      <w:pPr>
        <w:pStyle w:val="Immagine"/>
        <w:framePr w:wrap="notBeside"/>
      </w:pPr>
      <w:r>
        <w:rPr>
          <w:noProof/>
        </w:rPr>
        <w:drawing>
          <wp:inline distT="0" distB="0" distL="0" distR="0">
            <wp:extent cx="4826000" cy="3175000"/>
            <wp:effectExtent l="0" t="0" r="0" b="0"/>
            <wp:docPr id="11" name="Drawing 10" descr="rId16"/>
            <wp:cNvGraphicFramePr/>
            <a:graphic xmlns:a="http://schemas.openxmlformats.org/drawingml/2006/main">
              <a:graphicData uri="http://schemas.openxmlformats.org/drawingml/2006/picture">
                <pic:pic xmlns:pic="http://schemas.openxmlformats.org/drawingml/2006/picture">
                  <pic:nvPicPr>
                    <pic:cNvPr id="0" name="Picture 10"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14:paraId="7F18269B" w14:textId="77777777" w:rsidR="00BE3378" w:rsidRDefault="00BE3378" w:rsidP="00BE3378"/>
    <w:p w14:paraId="5C8DF58D" w14:textId="77777777" w:rsidR="00BE3378" w:rsidRDefault="00BE3378" w:rsidP="00BE3378">
      <w:r>
        <w:br/>
      </w:r>
      <w:r>
        <w:br/>
        <w:t>MISURA DI TRASPARENZA 1</w:t>
      </w:r>
      <w:r>
        <w:br/>
      </w:r>
      <w:r>
        <w:br/>
        <w:t>Area di rischio: I. D. Contratti pubblici</w:t>
      </w:r>
      <w:r>
        <w:br/>
        <w:t>Misura: stabilire criteri di gara, regolamento interno per evitare corruzione, controlli ai sensi della Legge provinciale 16/2015 art. 32, controlli a campione dei revisori, divisione dei compiti, adozione di controlli interni ed elaborazione di statistiche, sondaggio delle comunicazioni, pubblicazione ai sensi della trasparenza, principio a quattro occhi.</w:t>
      </w:r>
      <w:r>
        <w:br/>
        <w:t>La misura: È stata attuata</w:t>
      </w:r>
    </w:p>
    <w:p w14:paraId="4D121C21" w14:textId="77777777" w:rsidR="00BE3378" w:rsidRDefault="00BE3378" w:rsidP="00BE3378">
      <w:r>
        <w:br/>
        <w:t>- AREA DI RISCHIO: F. Gestione delle entrate, delle spese e del patrimonio</w:t>
      </w:r>
      <w:r>
        <w:br/>
        <w:t>Con riferimento all’attuazione delle misure specifiche di trasparenza, nell’anno in corso, si evidenziano i risultati illustrati nella figura che segue:</w:t>
      </w:r>
      <w:r>
        <w:br/>
        <w:t xml:space="preserve"> </w:t>
      </w:r>
    </w:p>
    <w:p w14:paraId="4ACE0C22" w14:textId="77777777" w:rsidR="00BE3378" w:rsidRDefault="00BE3378" w:rsidP="001B0A44">
      <w:pPr>
        <w:pStyle w:val="Immagine"/>
        <w:framePr w:wrap="notBeside"/>
      </w:pPr>
      <w:r>
        <w:rPr>
          <w:noProof/>
        </w:rPr>
        <w:drawing>
          <wp:inline distT="0" distB="0" distL="0" distR="0">
            <wp:extent cx="4826000" cy="3175000"/>
            <wp:effectExtent l="0" t="0" r="0" b="0"/>
            <wp:docPr id="12" name="Drawing 11" descr="rId16"/>
            <wp:cNvGraphicFramePr/>
            <a:graphic xmlns:a="http://schemas.openxmlformats.org/drawingml/2006/main">
              <a:graphicData uri="http://schemas.openxmlformats.org/drawingml/2006/picture">
                <pic:pic xmlns:pic="http://schemas.openxmlformats.org/drawingml/2006/picture">
                  <pic:nvPicPr>
                    <pic:cNvPr id="0" name="Picture 11"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14:paraId="5DB44EA3" w14:textId="77777777" w:rsidR="00BE3378" w:rsidRDefault="00BE3378" w:rsidP="00BE3378"/>
    <w:p w14:paraId="6939BEB2" w14:textId="77777777" w:rsidR="00BE3378" w:rsidRDefault="00BE3378" w:rsidP="00BE3378">
      <w:r>
        <w:br/>
      </w:r>
      <w:r>
        <w:br/>
        <w:t>MISURA DI TRASPARENZA 1</w:t>
      </w:r>
      <w:r>
        <w:br/>
      </w:r>
      <w:r>
        <w:br/>
        <w:t>Area di rischio: I. F. Gestione delle entrate, delle spese e del patrimonio</w:t>
      </w:r>
      <w:r>
        <w:br/>
        <w:t>Misura: Controlli da parte della RUP, divisione delle fasi di scelta del contraente e liquidatori, adozione di controlli interni e elaborazione di statistiche, rilevamento del numero delle comunicazioni, pubblicazione ai sensi della trasparenza.</w:t>
      </w:r>
      <w:r>
        <w:br/>
        <w:t>La misura: È stata attuata</w:t>
      </w:r>
    </w:p>
    <w:p w14:paraId="675599B0" w14:textId="77777777" w:rsidR="00E31EA8" w:rsidRDefault="00E31EA8" w:rsidP="00BE3378"/>
    <w:p w14:paraId="59F5EBC6"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4A62E7EA" w14:textId="77777777" w:rsidR="00E31EA8" w:rsidRDefault="00E31EA8" w:rsidP="00BE3378"/>
    <w:p w14:paraId="4F67E5CE" w14:textId="77777777" w:rsidR="00842CAA" w:rsidRDefault="00842CAA" w:rsidP="00BE3378"/>
    <w:p w14:paraId="5FE7FBF5" w14:textId="77777777" w:rsidR="00842CAA" w:rsidRDefault="00842CAA" w:rsidP="00BE3378"/>
    <w:p w14:paraId="61B9C3F6" w14:textId="77777777" w:rsidR="005B085F" w:rsidRPr="00B50D70" w:rsidRDefault="005B085F" w:rsidP="002A608C">
      <w:pPr>
        <w:pStyle w:val="berschrift2"/>
        <w:numPr>
          <w:ilvl w:val="1"/>
          <w:numId w:val="16"/>
        </w:numPr>
        <w:pBdr>
          <w:bottom w:val="single" w:sz="4" w:space="1" w:color="auto"/>
        </w:pBdr>
      </w:pPr>
      <w:bookmarkStart w:id="34" w:name="_Toc25245737"/>
      <w:r>
        <w:t xml:space="preserve">Misure specifiche di </w:t>
      </w:r>
      <w:r w:rsidRPr="00DC0DEB">
        <w:t>definizione e promozione dell’etica e di standard di comportamento</w:t>
      </w:r>
      <w:bookmarkEnd w:id="34"/>
    </w:p>
    <w:p w14:paraId="2E9FAC07" w14:textId="77777777" w:rsidR="005B085F" w:rsidRDefault="005B085F" w:rsidP="004D0A0F"/>
    <w:p w14:paraId="3E976574" w14:textId="77777777" w:rsidR="00B256E4" w:rsidRPr="00B256E4" w:rsidRDefault="00B256E4" w:rsidP="00B256E4">
      <w:r w:rsidRPr="00B256E4">
        <w:t>Non sono state programmate misure specifiche di definizione e promozione dell'etica e di standard di comportamento.</w:t>
      </w:r>
    </w:p>
    <w:p w14:paraId="511BF5F8" w14:textId="77777777" w:rsidR="00B256E4" w:rsidRPr="00B256E4" w:rsidRDefault="00B256E4" w:rsidP="001B0A44">
      <w:pPr>
        <w:pStyle w:val="Immagine"/>
        <w:framePr w:wrap="notBeside"/>
      </w:pPr>
    </w:p>
    <w:p w14:paraId="38B81B56" w14:textId="77777777" w:rsidR="00B256E4" w:rsidRPr="00B256E4" w:rsidRDefault="00B256E4" w:rsidP="00B256E4"/>
    <w:p w14:paraId="09FD8FD5" w14:textId="77777777" w:rsidR="00B256E4" w:rsidRPr="00B256E4" w:rsidRDefault="00B256E4" w:rsidP="00B256E4"/>
    <w:p w14:paraId="5F838CD5" w14:textId="77777777" w:rsidR="00E31EA8" w:rsidRDefault="00E31EA8" w:rsidP="00B256E4"/>
    <w:p w14:paraId="54BEB8E5"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33C80A26" w14:textId="77777777" w:rsidR="00842CAA" w:rsidRDefault="00842CAA" w:rsidP="00B256E4"/>
    <w:p w14:paraId="1C3A2F4B" w14:textId="77777777" w:rsidR="00842CAA" w:rsidRPr="000077FE" w:rsidRDefault="00842CAA" w:rsidP="00B256E4">
      <w:pPr>
        <w:rPr>
          <w:u w:val="single"/>
        </w:rPr>
      </w:pPr>
    </w:p>
    <w:p w14:paraId="7F3521C4" w14:textId="77777777" w:rsidR="009442AB" w:rsidRDefault="009442AB" w:rsidP="002A608C">
      <w:pPr>
        <w:pStyle w:val="berschrift2"/>
        <w:numPr>
          <w:ilvl w:val="1"/>
          <w:numId w:val="16"/>
        </w:numPr>
        <w:pBdr>
          <w:bottom w:val="single" w:sz="4" w:space="1" w:color="auto"/>
        </w:pBdr>
      </w:pPr>
      <w:bookmarkStart w:id="35" w:name="_Toc25245738"/>
      <w:r>
        <w:t>Misure specifiche di regolamentazione</w:t>
      </w:r>
      <w:bookmarkEnd w:id="35"/>
    </w:p>
    <w:p w14:paraId="345D4E05" w14:textId="77777777" w:rsidR="009442AB" w:rsidRDefault="009442AB" w:rsidP="00E470DD">
      <w:pPr>
        <w:rPr>
          <w:u w:val="single"/>
        </w:rPr>
      </w:pPr>
    </w:p>
    <w:p w14:paraId="7A86EC5B" w14:textId="77777777" w:rsidR="00E206A2" w:rsidRDefault="00E206A2" w:rsidP="00E206A2">
      <w:r>
        <w:t>Non sono state programmate misure specifiche di regolamentazione.</w:t>
      </w:r>
    </w:p>
    <w:p w14:paraId="25265765" w14:textId="77777777" w:rsidR="00E206A2" w:rsidRDefault="00E206A2" w:rsidP="001B0A44">
      <w:pPr>
        <w:pStyle w:val="Immagine"/>
        <w:framePr w:wrap="notBeside"/>
      </w:pPr>
    </w:p>
    <w:p w14:paraId="4AF38CBE" w14:textId="77777777" w:rsidR="00E206A2" w:rsidRDefault="00E206A2" w:rsidP="00E206A2"/>
    <w:p w14:paraId="7C6B20B3" w14:textId="77777777" w:rsidR="00E206A2" w:rsidRDefault="00E206A2" w:rsidP="00E206A2"/>
    <w:p w14:paraId="34D25E67" w14:textId="77777777" w:rsidR="00E31EA8" w:rsidRDefault="00E31EA8" w:rsidP="00E206A2"/>
    <w:p w14:paraId="057C5423"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0DB47778" w14:textId="77777777" w:rsidR="00842CAA" w:rsidRDefault="00842CAA" w:rsidP="00E206A2"/>
    <w:p w14:paraId="5F57E546" w14:textId="77777777" w:rsidR="00842CAA" w:rsidRDefault="00842CAA" w:rsidP="00E206A2"/>
    <w:p w14:paraId="4A038E7D" w14:textId="77777777" w:rsidR="000D1683" w:rsidRDefault="000D1683" w:rsidP="00842CAA">
      <w:pPr>
        <w:pStyle w:val="berschrift2"/>
        <w:numPr>
          <w:ilvl w:val="1"/>
          <w:numId w:val="16"/>
        </w:numPr>
        <w:pBdr>
          <w:bottom w:val="single" w:sz="4" w:space="1" w:color="auto"/>
        </w:pBdr>
      </w:pPr>
      <w:bookmarkStart w:id="36" w:name="_Toc25245739"/>
      <w:r w:rsidRPr="00F30878">
        <w:t>Misure</w:t>
      </w:r>
      <w:r>
        <w:t xml:space="preserve"> specifiche di semplificazione</w:t>
      </w:r>
      <w:bookmarkEnd w:id="36"/>
    </w:p>
    <w:p w14:paraId="057E2602" w14:textId="77777777" w:rsidR="00842CAA" w:rsidRPr="00842CAA" w:rsidRDefault="00842CAA" w:rsidP="00842CAA"/>
    <w:p w14:paraId="5384D0F9" w14:textId="77777777" w:rsidR="00233B36" w:rsidRDefault="00233B36" w:rsidP="00233B36">
      <w:r>
        <w:t>Non sono state programmate misure specifiche di semplificazione.</w:t>
      </w:r>
    </w:p>
    <w:p w14:paraId="2951CDC7" w14:textId="77777777" w:rsidR="00233B36" w:rsidRDefault="00233B36" w:rsidP="001B0A44">
      <w:pPr>
        <w:pStyle w:val="Immagine"/>
        <w:framePr w:wrap="notBeside"/>
      </w:pPr>
    </w:p>
    <w:p w14:paraId="425025A8" w14:textId="77777777" w:rsidR="00233B36" w:rsidRDefault="00233B36" w:rsidP="00233B36"/>
    <w:p w14:paraId="17C17A1F" w14:textId="77777777" w:rsidR="00233B36" w:rsidRDefault="00233B36" w:rsidP="00233B36"/>
    <w:p w14:paraId="7476B3CD" w14:textId="77777777" w:rsidR="00E31EA8" w:rsidRDefault="00E31EA8" w:rsidP="00233B36"/>
    <w:p w14:paraId="08DCB6B0"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1659311E" w14:textId="77777777" w:rsidR="00E31EA8" w:rsidRDefault="00E31EA8" w:rsidP="00233B36"/>
    <w:p w14:paraId="76BE01B2" w14:textId="77777777" w:rsidR="00842CAA" w:rsidRDefault="00842CAA" w:rsidP="00233B36"/>
    <w:p w14:paraId="7253F389" w14:textId="77777777" w:rsidR="0015075C" w:rsidRDefault="0015075C" w:rsidP="0015075C"/>
    <w:p w14:paraId="19B2C1F0" w14:textId="77777777" w:rsidR="0015075C" w:rsidRPr="00B50D70" w:rsidRDefault="0015075C" w:rsidP="0015075C">
      <w:pPr>
        <w:pStyle w:val="berschrift2"/>
        <w:pBdr>
          <w:bottom w:val="single" w:sz="4" w:space="1" w:color="auto"/>
        </w:pBdr>
      </w:pPr>
      <w:bookmarkStart w:id="37" w:name="_Toc25245740"/>
      <w:r>
        <w:t>1</w:t>
      </w:r>
      <w:r w:rsidR="00F30878">
        <w:t>0</w:t>
      </w:r>
      <w:r>
        <w:t xml:space="preserve">.6. </w:t>
      </w:r>
      <w:r w:rsidR="00F30878">
        <w:t xml:space="preserve">  </w:t>
      </w:r>
      <w:r>
        <w:t>Misure specifiche di formazione</w:t>
      </w:r>
      <w:bookmarkEnd w:id="37"/>
    </w:p>
    <w:p w14:paraId="79C6CEB4" w14:textId="77777777" w:rsidR="0064250C" w:rsidRDefault="0064250C" w:rsidP="0064250C">
      <w:r>
        <w:br/>
        <w:t>- AREA DI RISCHIO: D. Contratti pubblici</w:t>
      </w:r>
      <w:r>
        <w:br/>
        <w:t>Con riferimento all’attuazione delle misure specifiche di formazione, nell’anno in corso, si evidenziano i risultati illustrati nella figura che segue:</w:t>
      </w:r>
      <w:r>
        <w:br/>
        <w:t xml:space="preserve"> </w:t>
      </w:r>
    </w:p>
    <w:p w14:paraId="5AF4CA46" w14:textId="77777777" w:rsidR="0064250C" w:rsidRDefault="0064250C" w:rsidP="001B0A44">
      <w:pPr>
        <w:pStyle w:val="Immagine"/>
        <w:framePr w:wrap="notBeside"/>
      </w:pPr>
      <w:r>
        <w:rPr>
          <w:noProof/>
        </w:rPr>
        <w:drawing>
          <wp:inline distT="0" distB="0" distL="0" distR="0">
            <wp:extent cx="4826000" cy="3175000"/>
            <wp:effectExtent l="0" t="0" r="0" b="0"/>
            <wp:docPr id="13" name="Drawing 12" descr="rId17"/>
            <wp:cNvGraphicFramePr/>
            <a:graphic xmlns:a="http://schemas.openxmlformats.org/drawingml/2006/main">
              <a:graphicData uri="http://schemas.openxmlformats.org/drawingml/2006/picture">
                <pic:pic xmlns:pic="http://schemas.openxmlformats.org/drawingml/2006/picture">
                  <pic:nvPicPr>
                    <pic:cNvPr id="0" name="Picture 12" descr="rId17"/>
                    <pic:cNvPicPr>
                      <a:picLocks noChangeAspect="1"/>
                    </pic:cNvPicPr>
                  </pic:nvPicPr>
                  <pic:blipFill>
                    <a:blip r:embed="rId14"/>
                    <a:stretch>
                      <a:fillRect/>
                    </a:stretch>
                  </pic:blipFill>
                  <pic:spPr>
                    <a:xfrm>
                      <a:off x="0" y="0"/>
                      <a:ext cx="4826000" cy="3175000"/>
                    </a:xfrm>
                    <a:prstGeom prst="rect">
                      <a:avLst/>
                    </a:prstGeom>
                  </pic:spPr>
                </pic:pic>
              </a:graphicData>
            </a:graphic>
          </wp:inline>
        </w:drawing>
      </w:r>
    </w:p>
    <w:p w14:paraId="7C00B512" w14:textId="77777777" w:rsidR="0064250C" w:rsidRDefault="0064250C" w:rsidP="0064250C"/>
    <w:p w14:paraId="422F64FB" w14:textId="77777777" w:rsidR="0064250C" w:rsidRDefault="0064250C" w:rsidP="0064250C">
      <w:r>
        <w:br/>
      </w:r>
      <w:r>
        <w:br/>
        <w:t>MISURA DI FORMAZIONE 1</w:t>
      </w:r>
      <w:r>
        <w:br/>
      </w:r>
      <w:r>
        <w:br/>
        <w:t>Area di rischio: I. D. Contratti pubblici</w:t>
      </w:r>
      <w:r>
        <w:br/>
        <w:t>Misura: L’Agenzia è intenzionata a concordare, attraverso la Direzione generale della Provincia e l’ufficio Sviluppo personale provinciale, specifiche attività formative rivolte al personale dipendente, anche a tempo determinato, in materia di Anticorruzione e Trasparenza</w:t>
      </w:r>
      <w:r>
        <w:br/>
        <w:t>La misura: È stata attuata</w:t>
      </w:r>
    </w:p>
    <w:p w14:paraId="2F41CB53" w14:textId="77777777" w:rsidR="0064250C" w:rsidRDefault="0064250C" w:rsidP="0064250C">
      <w:r>
        <w:br/>
        <w:t>- AREA DI RISCHIO: F. Gestione delle entrate, delle spese e del patrimonio</w:t>
      </w:r>
      <w:r>
        <w:br/>
        <w:t>Con riferimento all’attuazione delle misure specifiche di formazione, nell’anno in corso, si evidenziano i risultati illustrati nella figura che segue:</w:t>
      </w:r>
      <w:r>
        <w:br/>
        <w:t xml:space="preserve"> </w:t>
      </w:r>
    </w:p>
    <w:p w14:paraId="0A21F656" w14:textId="77777777" w:rsidR="0064250C" w:rsidRDefault="0064250C" w:rsidP="001B0A44">
      <w:pPr>
        <w:pStyle w:val="Immagine"/>
        <w:framePr w:wrap="notBeside"/>
      </w:pPr>
      <w:r>
        <w:rPr>
          <w:noProof/>
        </w:rPr>
        <w:drawing>
          <wp:inline distT="0" distB="0" distL="0" distR="0">
            <wp:extent cx="4826000" cy="3175000"/>
            <wp:effectExtent l="0" t="0" r="0" b="0"/>
            <wp:docPr id="14" name="Drawing 13" descr="rId17"/>
            <wp:cNvGraphicFramePr/>
            <a:graphic xmlns:a="http://schemas.openxmlformats.org/drawingml/2006/main">
              <a:graphicData uri="http://schemas.openxmlformats.org/drawingml/2006/picture">
                <pic:pic xmlns:pic="http://schemas.openxmlformats.org/drawingml/2006/picture">
                  <pic:nvPicPr>
                    <pic:cNvPr id="0" name="Picture 13" descr="rId17"/>
                    <pic:cNvPicPr>
                      <a:picLocks noChangeAspect="1"/>
                    </pic:cNvPicPr>
                  </pic:nvPicPr>
                  <pic:blipFill>
                    <a:blip r:embed="rId14"/>
                    <a:stretch>
                      <a:fillRect/>
                    </a:stretch>
                  </pic:blipFill>
                  <pic:spPr>
                    <a:xfrm>
                      <a:off x="0" y="0"/>
                      <a:ext cx="4826000" cy="3175000"/>
                    </a:xfrm>
                    <a:prstGeom prst="rect">
                      <a:avLst/>
                    </a:prstGeom>
                  </pic:spPr>
                </pic:pic>
              </a:graphicData>
            </a:graphic>
          </wp:inline>
        </w:drawing>
      </w:r>
    </w:p>
    <w:p w14:paraId="53F40A26" w14:textId="77777777" w:rsidR="0064250C" w:rsidRDefault="0064250C" w:rsidP="0064250C"/>
    <w:p w14:paraId="54362387" w14:textId="77777777" w:rsidR="0064250C" w:rsidRDefault="0064250C" w:rsidP="0064250C">
      <w:r>
        <w:br/>
      </w:r>
      <w:r>
        <w:br/>
        <w:t>MISURA DI FORMAZIONE 1</w:t>
      </w:r>
      <w:r>
        <w:br/>
      </w:r>
      <w:r>
        <w:br/>
        <w:t>Area di rischio: I. F. Gestione delle entrate, delle spese e del patrimonio</w:t>
      </w:r>
      <w:r>
        <w:br/>
        <w:t>Misura: L’Agenzia è intenzionata a concordare, attraverso la Direzione generale della Provincia e l’ufficio Sviluppo personale provinciale, specifiche attività formative rivolte al personale dipendente, anche a tempo determinato, in materia di Anticorruzione e Trasparenza</w:t>
      </w:r>
      <w:r>
        <w:br/>
        <w:t>La misura: È stata attuata</w:t>
      </w:r>
    </w:p>
    <w:p w14:paraId="3BFDD613" w14:textId="77777777" w:rsidR="00E31EA8" w:rsidRDefault="00E31EA8" w:rsidP="0064250C"/>
    <w:p w14:paraId="140A5D30"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6CA5BC72" w14:textId="77777777" w:rsidR="00E31EA8" w:rsidRDefault="00E31EA8" w:rsidP="0064250C"/>
    <w:p w14:paraId="2D3B6298" w14:textId="77777777" w:rsidR="000364EF" w:rsidRDefault="000364EF" w:rsidP="000364EF"/>
    <w:p w14:paraId="5A421A63"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8" w:name="_Toc25245741"/>
    </w:p>
    <w:p w14:paraId="34FB3882"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24B3A653"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1B00827D"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7D9AC20F"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3513B2AF"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4FBAB984"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496BE3E8"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4B1304C9"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33AB7421" w14:textId="77777777" w:rsidR="00F30878" w:rsidRPr="00F30878" w:rsidRDefault="00F30878" w:rsidP="00F30878">
      <w:pPr>
        <w:pStyle w:val="Listenabsatz"/>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14:paraId="5392D90C" w14:textId="77777777" w:rsidR="000364EF" w:rsidRPr="00B50D70" w:rsidRDefault="000364EF" w:rsidP="00F30878">
      <w:pPr>
        <w:pStyle w:val="berschrift2"/>
        <w:numPr>
          <w:ilvl w:val="1"/>
          <w:numId w:val="17"/>
        </w:numPr>
        <w:pBdr>
          <w:bottom w:val="single" w:sz="4" w:space="1" w:color="auto"/>
        </w:pBdr>
      </w:pPr>
      <w:r>
        <w:t>Misure specifiche di rotazione</w:t>
      </w:r>
      <w:bookmarkEnd w:id="38"/>
    </w:p>
    <w:p w14:paraId="439D9101" w14:textId="77777777" w:rsidR="0064250C" w:rsidRPr="0064250C" w:rsidRDefault="0064250C" w:rsidP="0064250C">
      <w:pPr>
        <w:rPr>
          <w:bCs/>
        </w:rPr>
      </w:pPr>
      <w:r w:rsidRPr="0064250C">
        <w:rPr>
          <w:bCs/>
        </w:rPr>
        <w:t>Non sono state programmate misure specifiche di rotazione.</w:t>
      </w:r>
    </w:p>
    <w:p w14:paraId="0ED09F92" w14:textId="77777777" w:rsidR="0064250C" w:rsidRPr="0064250C" w:rsidRDefault="0064250C" w:rsidP="001B0A44">
      <w:pPr>
        <w:pStyle w:val="Immagine"/>
        <w:framePr w:wrap="notBeside"/>
      </w:pPr>
    </w:p>
    <w:p w14:paraId="74864D19" w14:textId="77777777" w:rsidR="0064250C" w:rsidRPr="0064250C" w:rsidRDefault="0064250C" w:rsidP="0064250C">
      <w:pPr>
        <w:rPr>
          <w:bCs/>
        </w:rPr>
      </w:pPr>
    </w:p>
    <w:p w14:paraId="5F48A69A" w14:textId="77777777" w:rsidR="0064250C" w:rsidRPr="0064250C" w:rsidRDefault="0064250C" w:rsidP="0064250C">
      <w:pPr>
        <w:rPr>
          <w:bCs/>
        </w:rPr>
      </w:pPr>
    </w:p>
    <w:p w14:paraId="012C38CB" w14:textId="77777777" w:rsidR="00E31EA8" w:rsidRDefault="00E31EA8" w:rsidP="00E31EA8">
      <w:pPr>
        <w:rPr>
          <w:bCs/>
        </w:rPr>
      </w:pPr>
    </w:p>
    <w:p w14:paraId="188B64DE"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36A95711" w14:textId="77777777" w:rsidR="00E31EA8" w:rsidRDefault="00E31EA8" w:rsidP="0064250C">
      <w:pPr>
        <w:rPr>
          <w:bCs/>
        </w:rPr>
      </w:pPr>
    </w:p>
    <w:p w14:paraId="197DF1EB" w14:textId="77777777" w:rsidR="00842CAA" w:rsidRDefault="00842CAA" w:rsidP="0064250C">
      <w:pPr>
        <w:rPr>
          <w:bCs/>
        </w:rPr>
      </w:pPr>
    </w:p>
    <w:p w14:paraId="0FB69226" w14:textId="77777777" w:rsidR="00842CAA" w:rsidRDefault="00842CAA" w:rsidP="0064250C">
      <w:pPr>
        <w:rPr>
          <w:bCs/>
        </w:rPr>
      </w:pPr>
    </w:p>
    <w:p w14:paraId="6A11841C" w14:textId="77777777" w:rsidR="000364EF" w:rsidRPr="00B50D70" w:rsidRDefault="000364EF" w:rsidP="002A608C">
      <w:pPr>
        <w:pStyle w:val="berschrift2"/>
        <w:numPr>
          <w:ilvl w:val="1"/>
          <w:numId w:val="17"/>
        </w:numPr>
        <w:pBdr>
          <w:bottom w:val="single" w:sz="4" w:space="1" w:color="auto"/>
        </w:pBdr>
      </w:pPr>
      <w:bookmarkStart w:id="39" w:name="_Toc25245742"/>
      <w:r>
        <w:t>Misure specifiche di disciplina del conflitto di interessi</w:t>
      </w:r>
      <w:bookmarkEnd w:id="39"/>
    </w:p>
    <w:p w14:paraId="3D060AE0" w14:textId="77777777" w:rsidR="000364EF" w:rsidRDefault="000364EF" w:rsidP="000364EF"/>
    <w:p w14:paraId="2BDC1203" w14:textId="77777777" w:rsidR="0064250C" w:rsidRDefault="0064250C" w:rsidP="0064250C">
      <w:r>
        <w:br/>
        <w:t>- AREA DI RISCHIO: A. Acquisizione e progressione del personale</w:t>
      </w:r>
      <w:r>
        <w:br/>
        <w:t>Con riferimento all’attuazione delle misure specifiche di disciplina del conflitto di interessi, nell’anno in corso, si evidenziano i risultati illustrati nella figura che segue:</w:t>
      </w:r>
      <w:r>
        <w:br/>
        <w:t xml:space="preserve"> </w:t>
      </w:r>
    </w:p>
    <w:p w14:paraId="34ABC060" w14:textId="77777777" w:rsidR="0064250C" w:rsidRDefault="0064250C" w:rsidP="001B0A44">
      <w:pPr>
        <w:pStyle w:val="Immagine"/>
        <w:framePr w:wrap="notBeside"/>
      </w:pPr>
      <w:r>
        <w:rPr>
          <w:noProof/>
        </w:rPr>
        <w:drawing>
          <wp:inline distT="0" distB="0" distL="0" distR="0">
            <wp:extent cx="4826000" cy="3175000"/>
            <wp:effectExtent l="0" t="0" r="0" b="0"/>
            <wp:docPr id="15" name="Drawing 14" descr="rId18"/>
            <wp:cNvGraphicFramePr/>
            <a:graphic xmlns:a="http://schemas.openxmlformats.org/drawingml/2006/main">
              <a:graphicData uri="http://schemas.openxmlformats.org/drawingml/2006/picture">
                <pic:pic xmlns:pic="http://schemas.openxmlformats.org/drawingml/2006/picture">
                  <pic:nvPicPr>
                    <pic:cNvPr id="0" name="Picture 14"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14:paraId="3C00010F" w14:textId="77777777" w:rsidR="0064250C" w:rsidRDefault="0064250C" w:rsidP="0064250C"/>
    <w:p w14:paraId="673582A6" w14:textId="77777777" w:rsidR="0064250C" w:rsidRDefault="0064250C" w:rsidP="0064250C">
      <w:r>
        <w:br/>
      </w:r>
      <w:r>
        <w:br/>
        <w:t>MISURA DI DISCIPLINA DEL CONFLITTO DI INTERESSE 1</w:t>
      </w:r>
      <w:r>
        <w:br/>
      </w:r>
      <w:r>
        <w:br/>
        <w:t>Area di rischio: I. A. Acquisizione e progressione del personale</w:t>
      </w:r>
      <w:r>
        <w:br/>
        <w:t>Misura: L’Agenzia è intenzionata a concordare, attraverso la Direzione generale della Provincia e l’ufficio Sviluppo personale provinciale, specifiche attività formative rivolte al personale dipendente, anche a tempo determinato, in materia di Anticorruzione e Trasparenza</w:t>
      </w:r>
      <w:r>
        <w:br/>
        <w:t>La misura: È stata attuata</w:t>
      </w:r>
    </w:p>
    <w:p w14:paraId="0AE21138" w14:textId="77777777" w:rsidR="0064250C" w:rsidRDefault="0064250C" w:rsidP="0064250C">
      <w:r>
        <w:br/>
        <w:t>- AREA DI RISCHIO: D. Contratti pubblici</w:t>
      </w:r>
      <w:r>
        <w:br/>
        <w:t>Con riferimento all’attuazione delle misure specifiche di disciplina del conflitto di interessi, nell’anno in corso, si evidenziano i risultati illustrati nella figura che segue:</w:t>
      </w:r>
      <w:r>
        <w:br/>
        <w:t xml:space="preserve"> </w:t>
      </w:r>
    </w:p>
    <w:p w14:paraId="1DBB4EF0" w14:textId="77777777" w:rsidR="0064250C" w:rsidRDefault="0064250C" w:rsidP="001B0A44">
      <w:pPr>
        <w:pStyle w:val="Immagine"/>
        <w:framePr w:wrap="notBeside"/>
      </w:pPr>
      <w:r>
        <w:rPr>
          <w:noProof/>
        </w:rPr>
        <w:drawing>
          <wp:inline distT="0" distB="0" distL="0" distR="0">
            <wp:extent cx="4826000" cy="3175000"/>
            <wp:effectExtent l="0" t="0" r="0" b="0"/>
            <wp:docPr id="16" name="Drawing 15" descr="rId18"/>
            <wp:cNvGraphicFramePr/>
            <a:graphic xmlns:a="http://schemas.openxmlformats.org/drawingml/2006/main">
              <a:graphicData uri="http://schemas.openxmlformats.org/drawingml/2006/picture">
                <pic:pic xmlns:pic="http://schemas.openxmlformats.org/drawingml/2006/picture">
                  <pic:nvPicPr>
                    <pic:cNvPr id="0" name="Picture 15"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14:paraId="35D00C81" w14:textId="77777777" w:rsidR="0064250C" w:rsidRDefault="0064250C" w:rsidP="0064250C"/>
    <w:p w14:paraId="097C7700" w14:textId="77777777" w:rsidR="0064250C" w:rsidRDefault="0064250C" w:rsidP="0064250C">
      <w:r>
        <w:br/>
      </w:r>
      <w:r>
        <w:br/>
        <w:t>MISURA DI DISCIPLINA DEL CONFLITTO DI INTERESSE 1</w:t>
      </w:r>
      <w:r>
        <w:br/>
      </w:r>
      <w:r>
        <w:br/>
        <w:t>Area di rischio: I. D. Contratti pubblici</w:t>
      </w:r>
      <w:r>
        <w:br/>
        <w:t>Misura: L’Agenzia è intenzionata a concordare, attraverso la Direzione generale della Provincia e l’ufficio Sviluppo personale provinciale, specifiche attività formative rivolte al personale dipendente, anche a tempo determinato, in materia di Anticorruzione e Trasparenza</w:t>
      </w:r>
      <w:r>
        <w:br/>
        <w:t>La misura: È stata attuata</w:t>
      </w:r>
    </w:p>
    <w:p w14:paraId="06EDEF14" w14:textId="77777777" w:rsidR="0064250C" w:rsidRDefault="0064250C" w:rsidP="0064250C">
      <w:r>
        <w:br/>
        <w:t>- AREA DI RISCHIO: F. Gestione delle entrate, delle spese e del patrimonio</w:t>
      </w:r>
      <w:r>
        <w:br/>
        <w:t>Con riferimento all’attuazione delle misure specifiche di disciplina del conflitto di interessi, nell’anno in corso, si evidenziano i risultati illustrati nella figura che segue:</w:t>
      </w:r>
      <w:r>
        <w:br/>
        <w:t xml:space="preserve"> </w:t>
      </w:r>
    </w:p>
    <w:p w14:paraId="70F98EF4" w14:textId="77777777" w:rsidR="0064250C" w:rsidRDefault="0064250C" w:rsidP="001B0A44">
      <w:pPr>
        <w:pStyle w:val="Immagine"/>
        <w:framePr w:wrap="notBeside"/>
      </w:pPr>
      <w:r>
        <w:rPr>
          <w:noProof/>
        </w:rPr>
        <w:drawing>
          <wp:inline distT="0" distB="0" distL="0" distR="0">
            <wp:extent cx="4826000" cy="3175000"/>
            <wp:effectExtent l="0" t="0" r="0" b="0"/>
            <wp:docPr id="17" name="Drawing 16" descr="rId18"/>
            <wp:cNvGraphicFramePr/>
            <a:graphic xmlns:a="http://schemas.openxmlformats.org/drawingml/2006/main">
              <a:graphicData uri="http://schemas.openxmlformats.org/drawingml/2006/picture">
                <pic:pic xmlns:pic="http://schemas.openxmlformats.org/drawingml/2006/picture">
                  <pic:nvPicPr>
                    <pic:cNvPr id="0" name="Picture 16"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14:paraId="30EE2BCA" w14:textId="77777777" w:rsidR="0064250C" w:rsidRDefault="0064250C" w:rsidP="0064250C"/>
    <w:p w14:paraId="3C12B5AE" w14:textId="77777777" w:rsidR="0064250C" w:rsidRDefault="0064250C" w:rsidP="0064250C">
      <w:r>
        <w:br/>
      </w:r>
      <w:r>
        <w:br/>
        <w:t>MISURA DI DISCIPLINA DEL CONFLITTO DI INTERESSE 1</w:t>
      </w:r>
      <w:r>
        <w:br/>
      </w:r>
      <w:r>
        <w:br/>
        <w:t>Area di rischio: I. F. Gestione delle entrate, delle spese e del patrimonio</w:t>
      </w:r>
      <w:r>
        <w:br/>
        <w:t>Misura: L’Agenzia è intenzionata a concordare, attraverso la Direzione generale della Provincia e l’ufficio Sviluppo personale provinciale, specifiche attività formative rivolte al personale dipendente, anche a tempo determinato, in materia di Anticorruzione e Trasparenza</w:t>
      </w:r>
      <w:r>
        <w:br/>
        <w:t>La misura: È stata attuata</w:t>
      </w:r>
    </w:p>
    <w:p w14:paraId="34D0B11F" w14:textId="77777777" w:rsidR="00E31EA8" w:rsidRDefault="00E31EA8" w:rsidP="0064250C"/>
    <w:p w14:paraId="4527D518" w14:textId="77777777" w:rsidR="00E31EA8" w:rsidRPr="00E31EA8" w:rsidRDefault="00E31EA8" w:rsidP="00E31EA8">
      <w:pPr>
        <w:rPr>
          <w:b/>
          <w:bCs/>
          <w:color w:val="2F5496" w:themeColor="accent1" w:themeShade="BF"/>
        </w:rPr>
      </w:pPr>
      <w:r w:rsidRPr="00E31EA8">
        <w:rPr>
          <w:b/>
          <w:bCs/>
          <w:color w:val="2F5496" w:themeColor="accent1" w:themeShade="BF"/>
        </w:rPr>
        <w:t>Note del RPCT:</w:t>
      </w:r>
    </w:p>
    <w:p w14:paraId="2426C39A" w14:textId="77777777" w:rsidR="00E31EA8" w:rsidRPr="00E31EA8" w:rsidRDefault="00E31EA8" w:rsidP="0064250C">
      <w:pPr>
        <w:rPr>
          <w:u w:val="single"/>
        </w:rPr>
      </w:pPr>
    </w:p>
    <w:p w14:paraId="7E2AA22A" w14:textId="77777777" w:rsidR="00842CAA" w:rsidRPr="00D63266" w:rsidRDefault="00842CAA" w:rsidP="00D63266">
      <w:pPr>
        <w:ind w:left="708" w:hanging="708"/>
        <w:rPr>
          <w:u w:val="single"/>
        </w:rPr>
      </w:pPr>
    </w:p>
    <w:sectPr w:rsidR="00842CAA" w:rsidRPr="00D63266">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4440" w14:textId="77777777" w:rsidR="00031561" w:rsidRDefault="00031561" w:rsidP="00ED44F7">
      <w:r>
        <w:separator/>
      </w:r>
    </w:p>
  </w:endnote>
  <w:endnote w:type="continuationSeparator" w:id="0">
    <w:p w14:paraId="6E73C098" w14:textId="77777777" w:rsidR="00031561" w:rsidRDefault="00031561"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912957"/>
      <w:docPartObj>
        <w:docPartGallery w:val="Page Numbers (Bottom of Page)"/>
        <w:docPartUnique/>
      </w:docPartObj>
    </w:sdtPr>
    <w:sdtEndPr/>
    <w:sdtContent>
      <w:p w14:paraId="449C2071" w14:textId="77777777" w:rsidR="0054522C" w:rsidRDefault="0054522C">
        <w:pPr>
          <w:pStyle w:val="Fuzeile"/>
          <w:jc w:val="right"/>
        </w:pPr>
        <w:r>
          <w:fldChar w:fldCharType="begin"/>
        </w:r>
        <w:r>
          <w:instrText>PAGE   \* MERGEFORMAT</w:instrText>
        </w:r>
        <w:r>
          <w:fldChar w:fldCharType="separate"/>
        </w:r>
        <w:r>
          <w:rPr>
            <w:noProof/>
          </w:rPr>
          <w:t>1</w:t>
        </w:r>
        <w:r>
          <w:fldChar w:fldCharType="end"/>
        </w:r>
      </w:p>
    </w:sdtContent>
  </w:sdt>
  <w:p w14:paraId="34955A34" w14:textId="77777777" w:rsidR="0054522C" w:rsidRDefault="00545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863BE" w14:textId="77777777" w:rsidR="00031561" w:rsidRDefault="00031561" w:rsidP="00ED44F7">
      <w:r>
        <w:separator/>
      </w:r>
    </w:p>
  </w:footnote>
  <w:footnote w:type="continuationSeparator" w:id="0">
    <w:p w14:paraId="57BD2C7A" w14:textId="77777777" w:rsidR="00031561" w:rsidRDefault="00031561" w:rsidP="00ED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1561"/>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5CC5"/>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5137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2EAC"/>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39B8"/>
    <w:pPr>
      <w:spacing w:after="60" w:line="240" w:lineRule="auto"/>
      <w:contextualSpacing/>
    </w:pPr>
    <w:rPr>
      <w:sz w:val="24"/>
      <w:szCs w:val="24"/>
    </w:rPr>
  </w:style>
  <w:style w:type="paragraph" w:styleId="berschrift1">
    <w:name w:val="heading 1"/>
    <w:basedOn w:val="Standard"/>
    <w:next w:val="Standard"/>
    <w:link w:val="berschrift1Zchn"/>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7A5D"/>
    <w:rPr>
      <w:rFonts w:asciiTheme="majorHAnsi" w:eastAsiaTheme="majorEastAsia" w:hAnsiTheme="majorHAnsi" w:cstheme="majorBidi"/>
      <w:b/>
      <w:color w:val="2F5496" w:themeColor="accent1" w:themeShade="BF"/>
      <w:sz w:val="32"/>
      <w:szCs w:val="32"/>
    </w:rPr>
  </w:style>
  <w:style w:type="paragraph" w:styleId="Inhaltsverzeichnisberschrift">
    <w:name w:val="TOC Heading"/>
    <w:basedOn w:val="berschrift1"/>
    <w:next w:val="Standard"/>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Verzeichnis1">
    <w:name w:val="toc 1"/>
    <w:basedOn w:val="Standard"/>
    <w:next w:val="Standard"/>
    <w:autoRedefine/>
    <w:uiPriority w:val="39"/>
    <w:unhideWhenUsed/>
    <w:rsid w:val="00FD6082"/>
    <w:pPr>
      <w:spacing w:before="120"/>
    </w:pPr>
    <w:rPr>
      <w:b/>
      <w:bCs/>
      <w:i/>
      <w:iCs/>
    </w:rPr>
  </w:style>
  <w:style w:type="paragraph" w:styleId="Verzeichnis2">
    <w:name w:val="toc 2"/>
    <w:basedOn w:val="Standard"/>
    <w:next w:val="Standard"/>
    <w:autoRedefine/>
    <w:uiPriority w:val="39"/>
    <w:unhideWhenUsed/>
    <w:rsid w:val="00FD6082"/>
    <w:pPr>
      <w:spacing w:before="120"/>
      <w:ind w:left="240"/>
    </w:pPr>
    <w:rPr>
      <w:b/>
      <w:bCs/>
      <w:sz w:val="22"/>
      <w:szCs w:val="22"/>
    </w:rPr>
  </w:style>
  <w:style w:type="character" w:styleId="Hyperlink">
    <w:name w:val="Hyperlink"/>
    <w:basedOn w:val="Absatz-Standardschriftart"/>
    <w:uiPriority w:val="99"/>
    <w:unhideWhenUsed/>
    <w:rsid w:val="00FD6082"/>
    <w:rPr>
      <w:color w:val="0563C1" w:themeColor="hyperlink"/>
      <w:u w:val="single"/>
    </w:rPr>
  </w:style>
  <w:style w:type="character" w:customStyle="1" w:styleId="berschrift2Zchn">
    <w:name w:val="Überschrift 2 Zchn"/>
    <w:basedOn w:val="Absatz-Standardschriftart"/>
    <w:link w:val="berschrift2"/>
    <w:uiPriority w:val="9"/>
    <w:rsid w:val="00117A5D"/>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117A5D"/>
    <w:pPr>
      <w:ind w:left="720"/>
    </w:pPr>
    <w:rPr>
      <w:rFonts w:ascii="Times New Roman" w:eastAsia="Times New Roman" w:hAnsi="Times New Roman" w:cs="Times New Roman"/>
      <w:lang w:eastAsia="it-IT"/>
    </w:rPr>
  </w:style>
  <w:style w:type="paragraph" w:styleId="Kopfzeile">
    <w:name w:val="header"/>
    <w:basedOn w:val="Standard"/>
    <w:link w:val="KopfzeileZchn"/>
    <w:uiPriority w:val="99"/>
    <w:unhideWhenUsed/>
    <w:rsid w:val="00ED44F7"/>
    <w:pPr>
      <w:tabs>
        <w:tab w:val="center" w:pos="4819"/>
        <w:tab w:val="right" w:pos="9638"/>
      </w:tabs>
    </w:pPr>
  </w:style>
  <w:style w:type="character" w:customStyle="1" w:styleId="KopfzeileZchn">
    <w:name w:val="Kopfzeile Zchn"/>
    <w:basedOn w:val="Absatz-Standardschriftart"/>
    <w:link w:val="Kopfzeile"/>
    <w:uiPriority w:val="99"/>
    <w:rsid w:val="00ED44F7"/>
    <w:rPr>
      <w:sz w:val="24"/>
      <w:szCs w:val="24"/>
    </w:rPr>
  </w:style>
  <w:style w:type="paragraph" w:styleId="Fuzeile">
    <w:name w:val="footer"/>
    <w:basedOn w:val="Standard"/>
    <w:link w:val="FuzeileZchn"/>
    <w:uiPriority w:val="99"/>
    <w:unhideWhenUsed/>
    <w:rsid w:val="00ED44F7"/>
    <w:pPr>
      <w:tabs>
        <w:tab w:val="center" w:pos="4819"/>
        <w:tab w:val="right" w:pos="9638"/>
      </w:tabs>
    </w:pPr>
  </w:style>
  <w:style w:type="character" w:customStyle="1" w:styleId="FuzeileZchn">
    <w:name w:val="Fußzeile Zchn"/>
    <w:basedOn w:val="Absatz-Standardschriftart"/>
    <w:link w:val="Fuzeile"/>
    <w:uiPriority w:val="99"/>
    <w:rsid w:val="00ED44F7"/>
    <w:rPr>
      <w:sz w:val="24"/>
      <w:szCs w:val="24"/>
    </w:rPr>
  </w:style>
  <w:style w:type="character" w:styleId="Kommentarzeichen">
    <w:name w:val="annotation reference"/>
    <w:basedOn w:val="Absatz-Standardschriftart"/>
    <w:uiPriority w:val="99"/>
    <w:semiHidden/>
    <w:unhideWhenUsed/>
    <w:rsid w:val="00B60C1D"/>
    <w:rPr>
      <w:sz w:val="16"/>
      <w:szCs w:val="16"/>
    </w:rPr>
  </w:style>
  <w:style w:type="paragraph" w:styleId="Kommentartext">
    <w:name w:val="annotation text"/>
    <w:basedOn w:val="Standard"/>
    <w:link w:val="KommentartextZchn"/>
    <w:uiPriority w:val="99"/>
    <w:semiHidden/>
    <w:unhideWhenUsed/>
    <w:rsid w:val="00B60C1D"/>
    <w:rPr>
      <w:rFonts w:ascii="Times New Roman" w:eastAsia="Times New Roman" w:hAnsi="Times New Roman" w:cs="Times New Roman"/>
      <w:sz w:val="20"/>
      <w:szCs w:val="20"/>
      <w:lang w:eastAsia="it-IT"/>
    </w:rPr>
  </w:style>
  <w:style w:type="character" w:customStyle="1" w:styleId="KommentartextZchn">
    <w:name w:val="Kommentartext Zchn"/>
    <w:basedOn w:val="Absatz-Standardschriftart"/>
    <w:link w:val="Kommentartext"/>
    <w:uiPriority w:val="99"/>
    <w:semiHidden/>
    <w:rsid w:val="00B60C1D"/>
    <w:rPr>
      <w:rFonts w:ascii="Times New Roman" w:eastAsia="Times New Roman" w:hAnsi="Times New Roman" w:cs="Times New Roman"/>
      <w:sz w:val="20"/>
      <w:szCs w:val="20"/>
      <w:lang w:eastAsia="it-IT"/>
    </w:rPr>
  </w:style>
  <w:style w:type="paragraph" w:styleId="Sprechblasentext">
    <w:name w:val="Balloon Text"/>
    <w:basedOn w:val="Standard"/>
    <w:link w:val="SprechblasentextZchn"/>
    <w:uiPriority w:val="99"/>
    <w:semiHidden/>
    <w:unhideWhenUsed/>
    <w:rsid w:val="00B60C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C1D"/>
    <w:rPr>
      <w:rFonts w:ascii="Segoe UI" w:hAnsi="Segoe UI" w:cs="Segoe UI"/>
      <w:sz w:val="18"/>
      <w:szCs w:val="18"/>
    </w:rPr>
  </w:style>
  <w:style w:type="table" w:styleId="Tabellenraster">
    <w:name w:val="Table Grid"/>
    <w:basedOn w:val="NormaleTabel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berschrift3Zchn">
    <w:name w:val="Überschrift 3 Zchn"/>
    <w:basedOn w:val="Absatz-Standardschriftart"/>
    <w:link w:val="berschrift3"/>
    <w:uiPriority w:val="9"/>
    <w:rsid w:val="003828C7"/>
    <w:rPr>
      <w:rFonts w:asciiTheme="majorHAnsi" w:eastAsiaTheme="majorEastAsia" w:hAnsiTheme="majorHAnsi" w:cstheme="majorBidi"/>
      <w:color w:val="1F3763" w:themeColor="accent1" w:themeShade="7F"/>
      <w:sz w:val="24"/>
      <w:szCs w:val="24"/>
      <w:lang w:eastAsia="it-IT"/>
    </w:rPr>
  </w:style>
  <w:style w:type="paragraph" w:styleId="Verzeichnis3">
    <w:name w:val="toc 3"/>
    <w:basedOn w:val="Standard"/>
    <w:next w:val="Standard"/>
    <w:autoRedefine/>
    <w:uiPriority w:val="39"/>
    <w:unhideWhenUsed/>
    <w:rsid w:val="00236057"/>
    <w:pPr>
      <w:spacing w:after="100"/>
      <w:ind w:left="480"/>
    </w:pPr>
  </w:style>
  <w:style w:type="paragraph" w:customStyle="1" w:styleId="Immagine">
    <w:name w:val="Immagine"/>
    <w:basedOn w:val="Standard"/>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Absatz-Standardschriftart"/>
    <w:link w:val="Immagine"/>
    <w:rsid w:val="00117A5D"/>
    <w:rPr>
      <w:sz w:val="24"/>
      <w:szCs w:val="24"/>
    </w:rPr>
  </w:style>
  <w:style w:type="character" w:styleId="NichtaufgelsteErwhnung">
    <w:name w:val="Unresolved Mention"/>
    <w:basedOn w:val="Absatz-Standardschriftart"/>
    <w:uiPriority w:val="99"/>
    <w:semiHidden/>
    <w:unhideWhenUsed/>
    <w:rsid w:val="00AD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495E-72E8-45C6-8122-2D0756B8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3105</Words>
  <Characters>19564</Characters>
  <Application>Microsoft Office Word</Application>
  <DocSecurity>0</DocSecurity>
  <Lines>163</Lines>
  <Paragraphs>45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Patauner, Norbert</cp:lastModifiedBy>
  <cp:revision>2</cp:revision>
  <dcterms:created xsi:type="dcterms:W3CDTF">2020-01-31T11:16:00Z</dcterms:created>
  <dcterms:modified xsi:type="dcterms:W3CDTF">2020-01-31T11:16:00Z</dcterms:modified>
</cp:coreProperties>
</file>